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_GB2312" w:hAnsi="仿宋" w:eastAsia="仿宋_GB2312"/>
          <w:sz w:val="36"/>
          <w:szCs w:val="36"/>
        </w:rPr>
      </w:pPr>
    </w:p>
    <w:p>
      <w:pPr>
        <w:adjustRightInd w:val="0"/>
        <w:snapToGrid w:val="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蜀道</w:t>
      </w:r>
      <w:r>
        <w:rPr>
          <w:rFonts w:hint="eastAsia" w:ascii="方正小标宋简体" w:hAnsi="方正小标宋简体" w:eastAsia="方正小标宋简体" w:cs="方正小标宋简体"/>
          <w:b w:val="0"/>
          <w:bCs w:val="0"/>
          <w:sz w:val="36"/>
          <w:szCs w:val="36"/>
        </w:rPr>
        <w:t>投资集团有限责任公司</w:t>
      </w:r>
    </w:p>
    <w:p>
      <w:pPr>
        <w:adjustRightInd w:val="0"/>
        <w:snapToGrid w:val="0"/>
        <w:spacing w:line="360" w:lineRule="auto"/>
        <w:jc w:val="center"/>
        <w:rPr>
          <w:rFonts w:hint="eastAsia" w:ascii="方正小标宋简体" w:hAnsi="方正小标宋简体" w:eastAsia="方正小标宋简体" w:cs="方正小标宋简体"/>
          <w:b w:val="0"/>
          <w:bCs w:val="0"/>
          <w:sz w:val="36"/>
          <w:szCs w:val="36"/>
        </w:rPr>
      </w:pPr>
    </w:p>
    <w:p>
      <w:pPr>
        <w:adjustRightInd w:val="0"/>
        <w:snapToGrid w:val="0"/>
        <w:spacing w:line="360" w:lineRule="auto"/>
        <w:jc w:val="center"/>
        <w:rPr>
          <w:rFonts w:ascii="仿宋_GB2312" w:hAnsi="仿宋" w:eastAsia="仿宋_GB2312"/>
          <w:sz w:val="44"/>
          <w:szCs w:val="44"/>
        </w:rPr>
      </w:pPr>
    </w:p>
    <w:p>
      <w:pPr>
        <w:adjustRightInd w:val="0"/>
        <w:snapToGrid w:val="0"/>
        <w:spacing w:line="360" w:lineRule="auto"/>
        <w:jc w:val="center"/>
        <w:rPr>
          <w:rFonts w:ascii="仿宋_GB2312" w:hAnsi="仿宋" w:eastAsia="仿宋_GB2312"/>
          <w:sz w:val="44"/>
          <w:szCs w:val="44"/>
        </w:rPr>
      </w:pPr>
    </w:p>
    <w:p>
      <w:pPr>
        <w:adjustRightInd w:val="0"/>
        <w:snapToGrid w:val="0"/>
        <w:spacing w:line="360" w:lineRule="auto"/>
        <w:jc w:val="center"/>
        <w:rPr>
          <w:rFonts w:ascii="方正小标宋_GBK" w:hAnsi="仿宋" w:eastAsia="方正小标宋_GBK"/>
          <w:sz w:val="84"/>
          <w:szCs w:val="84"/>
        </w:rPr>
      </w:pPr>
      <w:r>
        <w:rPr>
          <w:rFonts w:hint="eastAsia" w:ascii="方正小标宋_GBK" w:hAnsi="仿宋" w:eastAsia="方正小标宋_GBK"/>
          <w:sz w:val="84"/>
          <w:szCs w:val="84"/>
        </w:rPr>
        <w:t>比</w:t>
      </w:r>
      <w:r>
        <w:rPr>
          <w:rFonts w:ascii="方正小标宋_GBK" w:hAnsi="仿宋" w:eastAsia="方正小标宋_GBK"/>
          <w:sz w:val="84"/>
          <w:szCs w:val="84"/>
        </w:rPr>
        <w:t xml:space="preserve"> </w:t>
      </w:r>
      <w:r>
        <w:rPr>
          <w:rFonts w:hint="eastAsia" w:ascii="方正小标宋_GBK" w:hAnsi="仿宋" w:eastAsia="方正小标宋_GBK"/>
          <w:sz w:val="84"/>
          <w:szCs w:val="84"/>
        </w:rPr>
        <w:t>选</w:t>
      </w:r>
      <w:r>
        <w:rPr>
          <w:rFonts w:ascii="方正小标宋_GBK" w:hAnsi="仿宋" w:eastAsia="方正小标宋_GBK"/>
          <w:sz w:val="84"/>
          <w:szCs w:val="84"/>
        </w:rPr>
        <w:t xml:space="preserve"> </w:t>
      </w:r>
      <w:r>
        <w:rPr>
          <w:rFonts w:hint="eastAsia" w:ascii="方正小标宋_GBK" w:hAnsi="仿宋" w:eastAsia="方正小标宋_GBK"/>
          <w:sz w:val="84"/>
          <w:szCs w:val="84"/>
        </w:rPr>
        <w:t>文</w:t>
      </w:r>
      <w:r>
        <w:rPr>
          <w:rFonts w:ascii="方正小标宋_GBK" w:hAnsi="仿宋" w:eastAsia="方正小标宋_GBK"/>
          <w:sz w:val="84"/>
          <w:szCs w:val="84"/>
        </w:rPr>
        <w:t xml:space="preserve"> </w:t>
      </w:r>
      <w:r>
        <w:rPr>
          <w:rFonts w:hint="eastAsia" w:ascii="方正小标宋_GBK" w:hAnsi="仿宋" w:eastAsia="方正小标宋_GBK"/>
          <w:sz w:val="84"/>
          <w:szCs w:val="84"/>
        </w:rPr>
        <w:t>件</w:t>
      </w:r>
    </w:p>
    <w:p>
      <w:pPr>
        <w:adjustRightInd w:val="0"/>
        <w:snapToGrid w:val="0"/>
        <w:spacing w:line="360" w:lineRule="auto"/>
        <w:jc w:val="center"/>
        <w:rPr>
          <w:rFonts w:ascii="仿宋_GB2312" w:hAnsi="仿宋" w:eastAsia="仿宋_GB2312"/>
          <w:sz w:val="84"/>
          <w:szCs w:val="84"/>
        </w:rPr>
      </w:pPr>
    </w:p>
    <w:p>
      <w:pPr>
        <w:adjustRightInd w:val="0"/>
        <w:snapToGrid w:val="0"/>
        <w:spacing w:line="360" w:lineRule="auto"/>
        <w:jc w:val="center"/>
        <w:rPr>
          <w:rFonts w:ascii="仿宋_GB2312" w:hAnsi="仿宋" w:eastAsia="仿宋_GB2312"/>
          <w:sz w:val="84"/>
          <w:szCs w:val="84"/>
        </w:rPr>
      </w:pPr>
    </w:p>
    <w:p>
      <w:pPr>
        <w:adjustRightInd w:val="0"/>
        <w:snapToGrid w:val="0"/>
        <w:spacing w:line="360" w:lineRule="auto"/>
        <w:jc w:val="center"/>
        <w:rPr>
          <w:rFonts w:ascii="仿宋_GB2312" w:hAnsi="仿宋" w:eastAsia="仿宋_GB2312"/>
          <w:sz w:val="32"/>
          <w:szCs w:val="32"/>
        </w:rPr>
      </w:pPr>
    </w:p>
    <w:p>
      <w:pPr>
        <w:adjustRightInd w:val="0"/>
        <w:snapToGrid w:val="0"/>
        <w:spacing w:line="360" w:lineRule="auto"/>
        <w:jc w:val="center"/>
        <w:rPr>
          <w:rFonts w:ascii="仿宋_GB2312" w:hAnsi="仿宋" w:eastAsia="仿宋_GB2312"/>
          <w:b/>
          <w:sz w:val="32"/>
          <w:szCs w:val="32"/>
        </w:rPr>
      </w:pPr>
    </w:p>
    <w:p>
      <w:pPr>
        <w:adjustRightInd w:val="0"/>
        <w:snapToGrid w:val="0"/>
        <w:spacing w:line="360" w:lineRule="auto"/>
        <w:jc w:val="center"/>
        <w:rPr>
          <w:rFonts w:ascii="方正小标宋_GBK" w:hAnsi="仿宋" w:eastAsia="方正小标宋_GBK"/>
          <w:b/>
          <w:sz w:val="44"/>
          <w:szCs w:val="44"/>
        </w:rPr>
      </w:pPr>
      <w:r>
        <w:rPr>
          <w:rFonts w:hint="eastAsia" w:ascii="方正小标宋_GBK" w:hAnsi="仿宋" w:eastAsia="方正小标宋_GBK"/>
          <w:b/>
          <w:sz w:val="44"/>
          <w:szCs w:val="44"/>
        </w:rPr>
        <w:t>二0</w:t>
      </w:r>
      <w:r>
        <w:rPr>
          <w:rFonts w:hint="eastAsia" w:ascii="方正小标宋_GBK" w:hAnsi="仿宋" w:eastAsia="方正小标宋_GBK"/>
          <w:b/>
          <w:sz w:val="44"/>
          <w:szCs w:val="44"/>
          <w:lang w:eastAsia="zh-CN"/>
        </w:rPr>
        <w:t>二</w:t>
      </w:r>
      <w:r>
        <w:rPr>
          <w:rFonts w:hint="eastAsia" w:ascii="方正小标宋_GBK" w:hAnsi="仿宋" w:eastAsia="方正小标宋_GBK"/>
          <w:b/>
          <w:sz w:val="44"/>
          <w:szCs w:val="44"/>
          <w:lang w:val="en-US" w:eastAsia="zh-CN"/>
        </w:rPr>
        <w:t>二</w:t>
      </w:r>
      <w:r>
        <w:rPr>
          <w:rFonts w:hint="eastAsia" w:ascii="方正小标宋_GBK" w:hAnsi="仿宋" w:eastAsia="方正小标宋_GBK"/>
          <w:b/>
          <w:sz w:val="44"/>
          <w:szCs w:val="44"/>
        </w:rPr>
        <w:t>年</w:t>
      </w:r>
      <w:r>
        <w:rPr>
          <w:rFonts w:hint="eastAsia" w:ascii="方正小标宋_GBK" w:hAnsi="仿宋" w:eastAsia="方正小标宋_GBK"/>
          <w:b/>
          <w:sz w:val="44"/>
          <w:szCs w:val="44"/>
          <w:lang w:val="en-US" w:eastAsia="zh-CN"/>
        </w:rPr>
        <w:t>三</w:t>
      </w:r>
      <w:r>
        <w:rPr>
          <w:rFonts w:hint="eastAsia" w:ascii="方正小标宋_GBK" w:hAnsi="仿宋" w:eastAsia="方正小标宋_GBK"/>
          <w:b/>
          <w:sz w:val="44"/>
          <w:szCs w:val="44"/>
        </w:rPr>
        <w:t>月</w:t>
      </w:r>
    </w:p>
    <w:p>
      <w:pPr>
        <w:adjustRightInd w:val="0"/>
        <w:snapToGrid w:val="0"/>
        <w:spacing w:line="360" w:lineRule="auto"/>
        <w:jc w:val="center"/>
        <w:rPr>
          <w:rFonts w:ascii="仿宋_GB2312" w:hAnsi="仿宋" w:eastAsia="仿宋_GB2312"/>
          <w:b/>
          <w:sz w:val="44"/>
          <w:szCs w:val="44"/>
        </w:rPr>
      </w:pPr>
    </w:p>
    <w:p>
      <w:pPr>
        <w:adjustRightInd w:val="0"/>
        <w:snapToGrid w:val="0"/>
        <w:spacing w:line="360" w:lineRule="auto"/>
        <w:jc w:val="center"/>
        <w:rPr>
          <w:rFonts w:ascii="仿宋_GB2312" w:hAnsi="仿宋" w:eastAsia="仿宋_GB2312"/>
          <w:b/>
          <w:sz w:val="44"/>
          <w:szCs w:val="44"/>
        </w:rPr>
      </w:pPr>
    </w:p>
    <w:p>
      <w:pPr>
        <w:adjustRightInd w:val="0"/>
        <w:snapToGrid w:val="0"/>
        <w:spacing w:line="360" w:lineRule="auto"/>
        <w:jc w:val="center"/>
        <w:rPr>
          <w:rFonts w:hint="eastAsia" w:ascii="仿宋_GB2312" w:hAnsi="仿宋" w:eastAsia="仿宋_GB2312"/>
          <w:b/>
          <w:sz w:val="44"/>
          <w:szCs w:val="44"/>
        </w:rPr>
        <w:sectPr>
          <w:pgSz w:w="11906" w:h="16838"/>
          <w:pgMar w:top="1440" w:right="1440" w:bottom="1440" w:left="1440" w:header="851" w:footer="1418" w:gutter="0"/>
          <w:pgNumType w:start="1"/>
          <w:cols w:space="720" w:num="1"/>
          <w:titlePg/>
          <w:docGrid w:type="lines" w:linePitch="312" w:charSpace="0"/>
        </w:sectPr>
      </w:pPr>
    </w:p>
    <w:p>
      <w:pPr>
        <w:adjustRightInd w:val="0"/>
        <w:snapToGrid w:val="0"/>
        <w:spacing w:line="360" w:lineRule="auto"/>
        <w:jc w:val="center"/>
        <w:rPr>
          <w:rFonts w:ascii="仿宋_GB2312" w:hAnsi="仿宋" w:eastAsia="仿宋_GB2312"/>
          <w:b/>
          <w:sz w:val="44"/>
          <w:szCs w:val="44"/>
        </w:rPr>
      </w:pPr>
      <w:r>
        <w:rPr>
          <w:rFonts w:hint="eastAsia" w:ascii="仿宋_GB2312" w:hAnsi="仿宋" w:eastAsia="仿宋_GB2312"/>
          <w:b/>
          <w:sz w:val="44"/>
          <w:szCs w:val="44"/>
        </w:rPr>
        <w:t>目</w:t>
      </w:r>
      <w:r>
        <w:rPr>
          <w:rFonts w:ascii="仿宋_GB2312" w:hAnsi="仿宋" w:eastAsia="仿宋_GB2312"/>
          <w:b/>
          <w:sz w:val="44"/>
          <w:szCs w:val="44"/>
        </w:rPr>
        <w:t xml:space="preserve">   </w:t>
      </w:r>
      <w:r>
        <w:rPr>
          <w:rFonts w:hint="eastAsia" w:ascii="仿宋_GB2312" w:hAnsi="仿宋" w:eastAsia="仿宋_GB2312"/>
          <w:b/>
          <w:sz w:val="44"/>
          <w:szCs w:val="44"/>
        </w:rPr>
        <w:t>录</w:t>
      </w:r>
    </w:p>
    <w:p>
      <w:pPr>
        <w:adjustRightInd w:val="0"/>
        <w:snapToGrid w:val="0"/>
        <w:spacing w:line="360" w:lineRule="auto"/>
        <w:rPr>
          <w:rFonts w:ascii="仿宋_GB2312" w:hAnsi="仿宋" w:eastAsia="仿宋_GB2312"/>
          <w:sz w:val="52"/>
          <w:szCs w:val="52"/>
        </w:rPr>
      </w:pPr>
    </w:p>
    <w:p>
      <w:pPr>
        <w:adjustRightInd w:val="0"/>
        <w:snapToGrid w:val="0"/>
        <w:spacing w:line="360" w:lineRule="auto"/>
        <w:jc w:val="left"/>
        <w:rPr>
          <w:rFonts w:ascii="仿宋_GB2312" w:hAnsi="仿宋" w:eastAsia="仿宋_GB2312"/>
          <w:sz w:val="32"/>
          <w:szCs w:val="32"/>
        </w:rPr>
      </w:pPr>
      <w:r>
        <w:rPr>
          <w:rFonts w:hint="eastAsia" w:ascii="仿宋_GB2312" w:hAnsi="仿宋" w:eastAsia="仿宋_GB2312"/>
          <w:sz w:val="32"/>
          <w:szCs w:val="32"/>
        </w:rPr>
        <w:t>第一部分</w:t>
      </w:r>
      <w:r>
        <w:rPr>
          <w:rFonts w:ascii="仿宋_GB2312" w:hAnsi="仿宋" w:eastAsia="仿宋_GB2312"/>
          <w:sz w:val="32"/>
          <w:szCs w:val="32"/>
        </w:rPr>
        <w:t xml:space="preserve">  </w:t>
      </w:r>
      <w:r>
        <w:rPr>
          <w:rFonts w:hint="eastAsia" w:ascii="仿宋_GB2312" w:hAnsi="仿宋" w:eastAsia="仿宋_GB2312"/>
          <w:sz w:val="32"/>
          <w:szCs w:val="32"/>
        </w:rPr>
        <w:t>比选招标公告……………………</w:t>
      </w:r>
      <w:r>
        <w:rPr>
          <w:rFonts w:hint="eastAsia" w:ascii="仿宋_GB2312" w:hAnsi="仿宋" w:eastAsia="仿宋_GB2312" w:cs="宋体"/>
          <w:sz w:val="32"/>
          <w:szCs w:val="32"/>
        </w:rPr>
        <w:t>………</w:t>
      </w:r>
      <w:r>
        <w:rPr>
          <w:rFonts w:hint="eastAsia" w:ascii="仿宋_GB2312" w:hAnsi="仿宋" w:eastAsia="仿宋_GB2312"/>
          <w:sz w:val="32"/>
          <w:szCs w:val="32"/>
        </w:rPr>
        <w:t>……………</w:t>
      </w:r>
      <w:r>
        <w:rPr>
          <w:rFonts w:ascii="仿宋_GB2312" w:hAnsi="仿宋" w:eastAsia="仿宋_GB2312"/>
          <w:sz w:val="32"/>
          <w:szCs w:val="32"/>
        </w:rPr>
        <w:t>1</w:t>
      </w:r>
    </w:p>
    <w:p>
      <w:pPr>
        <w:adjustRightInd w:val="0"/>
        <w:snapToGrid w:val="0"/>
        <w:spacing w:line="360" w:lineRule="auto"/>
        <w:jc w:val="left"/>
        <w:rPr>
          <w:rFonts w:hint="eastAsia" w:ascii="仿宋_GB2312" w:hAnsi="仿宋" w:eastAsia="仿宋_GB2312"/>
          <w:sz w:val="32"/>
          <w:szCs w:val="32"/>
          <w:lang w:eastAsia="zh-CN"/>
        </w:rPr>
      </w:pPr>
      <w:r>
        <w:rPr>
          <w:rFonts w:hint="eastAsia" w:ascii="仿宋_GB2312" w:hAnsi="仿宋" w:eastAsia="仿宋_GB2312"/>
          <w:sz w:val="32"/>
          <w:szCs w:val="32"/>
        </w:rPr>
        <w:t>第二部分</w:t>
      </w:r>
      <w:r>
        <w:rPr>
          <w:rFonts w:ascii="仿宋_GB2312" w:hAnsi="仿宋" w:eastAsia="仿宋_GB2312"/>
          <w:sz w:val="32"/>
          <w:szCs w:val="32"/>
        </w:rPr>
        <w:t xml:space="preserve">  </w:t>
      </w:r>
      <w:r>
        <w:rPr>
          <w:rFonts w:hint="eastAsia" w:ascii="仿宋_GB2312" w:hAnsi="仿宋" w:eastAsia="仿宋_GB2312"/>
          <w:sz w:val="32"/>
          <w:szCs w:val="32"/>
          <w:lang w:eastAsia="zh-CN"/>
        </w:rPr>
        <w:t>比选申请</w:t>
      </w:r>
      <w:r>
        <w:rPr>
          <w:rFonts w:hint="eastAsia" w:ascii="仿宋_GB2312" w:hAnsi="仿宋" w:eastAsia="仿宋_GB2312"/>
          <w:sz w:val="32"/>
          <w:szCs w:val="32"/>
        </w:rPr>
        <w:t>人须知…………………………</w:t>
      </w:r>
      <w:r>
        <w:rPr>
          <w:rFonts w:hint="eastAsia" w:ascii="仿宋_GB2312" w:hAnsi="仿宋" w:eastAsia="仿宋_GB2312" w:cs="宋体"/>
          <w:sz w:val="32"/>
          <w:szCs w:val="32"/>
        </w:rPr>
        <w:t>……</w:t>
      </w:r>
      <w:r>
        <w:rPr>
          <w:rFonts w:hint="eastAsia" w:ascii="仿宋_GB2312" w:hAnsi="仿宋" w:eastAsia="仿宋_GB2312"/>
          <w:sz w:val="32"/>
          <w:szCs w:val="32"/>
        </w:rPr>
        <w:t>………</w:t>
      </w:r>
      <w:r>
        <w:rPr>
          <w:rFonts w:hint="eastAsia" w:ascii="仿宋_GB2312" w:hAnsi="仿宋" w:eastAsia="仿宋_GB2312"/>
          <w:sz w:val="32"/>
          <w:szCs w:val="32"/>
          <w:lang w:val="en-US" w:eastAsia="zh-CN"/>
        </w:rPr>
        <w:t>5</w:t>
      </w:r>
    </w:p>
    <w:p>
      <w:pPr>
        <w:adjustRightInd w:val="0"/>
        <w:snapToGrid w:val="0"/>
        <w:spacing w:line="360" w:lineRule="auto"/>
        <w:jc w:val="left"/>
        <w:rPr>
          <w:rFonts w:hint="eastAsia" w:ascii="仿宋_GB2312" w:hAnsi="仿宋" w:eastAsia="仿宋_GB2312"/>
          <w:sz w:val="32"/>
          <w:szCs w:val="32"/>
          <w:lang w:val="en-US" w:eastAsia="zh-CN"/>
        </w:rPr>
      </w:pPr>
      <w:r>
        <w:rPr>
          <w:rFonts w:hint="eastAsia" w:ascii="仿宋_GB2312" w:hAnsi="仿宋" w:eastAsia="仿宋_GB2312"/>
          <w:sz w:val="32"/>
          <w:szCs w:val="32"/>
        </w:rPr>
        <w:t>第</w:t>
      </w:r>
      <w:r>
        <w:rPr>
          <w:rFonts w:hint="eastAsia" w:ascii="仿宋_GB2312" w:hAnsi="仿宋" w:eastAsia="仿宋_GB2312"/>
          <w:sz w:val="32"/>
          <w:szCs w:val="32"/>
          <w:lang w:eastAsia="zh-CN"/>
        </w:rPr>
        <w:t>三</w:t>
      </w:r>
      <w:r>
        <w:rPr>
          <w:rFonts w:hint="eastAsia" w:ascii="仿宋_GB2312" w:hAnsi="仿宋" w:eastAsia="仿宋_GB2312"/>
          <w:sz w:val="32"/>
          <w:szCs w:val="32"/>
        </w:rPr>
        <w:t>部分</w:t>
      </w:r>
      <w:r>
        <w:rPr>
          <w:rFonts w:ascii="仿宋_GB2312" w:hAnsi="仿宋" w:eastAsia="仿宋_GB2312"/>
          <w:sz w:val="32"/>
          <w:szCs w:val="32"/>
        </w:rPr>
        <w:t xml:space="preserve">  </w:t>
      </w:r>
      <w:r>
        <w:rPr>
          <w:rFonts w:hint="eastAsia" w:ascii="仿宋_GB2312" w:hAnsi="仿宋" w:eastAsia="仿宋_GB2312" w:cs="宋体"/>
          <w:sz w:val="32"/>
          <w:szCs w:val="32"/>
          <w:lang w:eastAsia="zh-CN"/>
        </w:rPr>
        <w:t>评审办法和标准</w:t>
      </w:r>
      <w:r>
        <w:rPr>
          <w:rFonts w:hint="eastAsia" w:ascii="仿宋_GB2312" w:hAnsi="仿宋" w:eastAsia="仿宋_GB2312" w:cs="宋体"/>
          <w:sz w:val="32"/>
          <w:szCs w:val="32"/>
        </w:rPr>
        <w:t>………………………………………</w:t>
      </w:r>
      <w:r>
        <w:rPr>
          <w:rFonts w:hint="eastAsia" w:ascii="仿宋_GB2312" w:hAnsi="仿宋" w:eastAsia="仿宋_GB2312" w:cs="宋体"/>
          <w:sz w:val="32"/>
          <w:szCs w:val="32"/>
          <w:lang w:val="en-US" w:eastAsia="zh-CN"/>
        </w:rPr>
        <w:t>9</w:t>
      </w:r>
    </w:p>
    <w:p>
      <w:pPr>
        <w:adjustRightInd w:val="0"/>
        <w:snapToGrid w:val="0"/>
        <w:spacing w:line="360" w:lineRule="auto"/>
        <w:jc w:val="left"/>
        <w:rPr>
          <w:rFonts w:hint="default" w:ascii="仿宋_GB2312" w:hAnsi="仿宋" w:eastAsia="仿宋_GB2312"/>
          <w:sz w:val="32"/>
          <w:szCs w:val="32"/>
          <w:lang w:val="en-US" w:eastAsia="zh-CN"/>
        </w:rPr>
      </w:pPr>
      <w:r>
        <w:rPr>
          <w:rFonts w:hint="eastAsia" w:ascii="仿宋_GB2312" w:hAnsi="仿宋" w:eastAsia="仿宋_GB2312"/>
          <w:sz w:val="32"/>
          <w:szCs w:val="32"/>
        </w:rPr>
        <w:t>第</w:t>
      </w:r>
      <w:r>
        <w:rPr>
          <w:rFonts w:hint="eastAsia" w:ascii="仿宋_GB2312" w:hAnsi="仿宋" w:eastAsia="仿宋_GB2312"/>
          <w:sz w:val="32"/>
          <w:szCs w:val="32"/>
          <w:lang w:eastAsia="zh-CN"/>
        </w:rPr>
        <w:t>四</w:t>
      </w:r>
      <w:r>
        <w:rPr>
          <w:rFonts w:hint="eastAsia" w:ascii="仿宋_GB2312" w:hAnsi="仿宋" w:eastAsia="仿宋_GB2312"/>
          <w:sz w:val="32"/>
          <w:szCs w:val="32"/>
        </w:rPr>
        <w:t xml:space="preserve">部分  </w:t>
      </w:r>
      <w:r>
        <w:rPr>
          <w:rFonts w:hint="eastAsia" w:ascii="仿宋_GB2312" w:hAnsi="仿宋" w:eastAsia="仿宋_GB2312"/>
          <w:sz w:val="32"/>
          <w:szCs w:val="32"/>
          <w:lang w:val="en-US" w:eastAsia="zh-CN"/>
        </w:rPr>
        <w:t>比选申请书格式</w:t>
      </w:r>
      <w:r>
        <w:rPr>
          <w:rFonts w:hint="eastAsia" w:ascii="仿宋_GB2312" w:hAnsi="仿宋" w:eastAsia="仿宋_GB2312"/>
          <w:sz w:val="32"/>
          <w:szCs w:val="32"/>
        </w:rPr>
        <w:t>………………………………………</w:t>
      </w:r>
      <w:r>
        <w:rPr>
          <w:rFonts w:hint="eastAsia" w:ascii="仿宋_GB2312" w:hAnsi="仿宋" w:eastAsia="仿宋_GB2312"/>
          <w:sz w:val="32"/>
          <w:szCs w:val="32"/>
          <w:lang w:val="en-US" w:eastAsia="zh-CN"/>
        </w:rPr>
        <w:t>15</w:t>
      </w:r>
    </w:p>
    <w:p>
      <w:pPr>
        <w:pStyle w:val="6"/>
        <w:rPr>
          <w:rFonts w:hint="eastAsia"/>
          <w:lang w:eastAsia="zh-CN"/>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jc w:val="center"/>
        <w:outlineLvl w:val="0"/>
        <w:rPr>
          <w:rFonts w:hint="eastAsia" w:ascii="仿宋_GB2312" w:hAnsi="仿宋" w:eastAsia="仿宋_GB2312"/>
          <w:b/>
          <w:sz w:val="44"/>
          <w:szCs w:val="44"/>
        </w:rPr>
        <w:sectPr>
          <w:footerReference r:id="rId4" w:type="first"/>
          <w:footerReference r:id="rId3" w:type="default"/>
          <w:pgSz w:w="11906" w:h="16838"/>
          <w:pgMar w:top="1440" w:right="1440" w:bottom="1440" w:left="1440" w:header="851" w:footer="1418" w:gutter="0"/>
          <w:pgNumType w:start="1"/>
          <w:cols w:space="720" w:num="1"/>
          <w:titlePg/>
          <w:docGrid w:type="lines" w:linePitch="312" w:charSpace="0"/>
        </w:sectPr>
      </w:pPr>
    </w:p>
    <w:p>
      <w:pPr>
        <w:numPr>
          <w:ilvl w:val="0"/>
          <w:numId w:val="1"/>
        </w:numPr>
        <w:adjustRightInd w:val="0"/>
        <w:snapToGrid w:val="0"/>
        <w:spacing w:line="360" w:lineRule="auto"/>
        <w:jc w:val="center"/>
        <w:outlineLvl w:val="0"/>
        <w:rPr>
          <w:rFonts w:hint="eastAsia" w:ascii="仿宋_GB2312" w:hAnsi="仿宋" w:eastAsia="仿宋_GB2312"/>
          <w:b/>
          <w:sz w:val="44"/>
          <w:szCs w:val="44"/>
          <w:highlight w:val="none"/>
        </w:rPr>
      </w:pPr>
      <w:r>
        <w:rPr>
          <w:rFonts w:ascii="仿宋_GB2312" w:hAnsi="仿宋" w:eastAsia="仿宋_GB2312"/>
          <w:b/>
          <w:sz w:val="44"/>
          <w:szCs w:val="44"/>
          <w:highlight w:val="none"/>
        </w:rPr>
        <w:t xml:space="preserve"> </w:t>
      </w:r>
      <w:r>
        <w:rPr>
          <w:rFonts w:hint="eastAsia" w:ascii="仿宋_GB2312" w:hAnsi="仿宋" w:eastAsia="仿宋_GB2312"/>
          <w:b/>
          <w:sz w:val="44"/>
          <w:szCs w:val="44"/>
          <w:highlight w:val="none"/>
        </w:rPr>
        <w:t>比选招标公告</w:t>
      </w:r>
    </w:p>
    <w:p>
      <w:pPr>
        <w:pStyle w:val="2"/>
        <w:numPr>
          <w:ilvl w:val="0"/>
          <w:numId w:val="0"/>
        </w:numPr>
      </w:pPr>
    </w:p>
    <w:p>
      <w:pPr>
        <w:keepNext w:val="0"/>
        <w:keepLines w:val="0"/>
        <w:pageBreakBefore w:val="0"/>
        <w:widowControl w:val="0"/>
        <w:kinsoku/>
        <w:wordWrap/>
        <w:overflowPunct/>
        <w:topLinePunct w:val="0"/>
        <w:autoSpaceDE/>
        <w:autoSpaceDN/>
        <w:bidi w:val="0"/>
        <w:adjustRightInd w:val="0"/>
        <w:snapToGrid w:val="0"/>
        <w:spacing w:after="312" w:afterLines="100" w:line="640" w:lineRule="exact"/>
        <w:jc w:val="center"/>
        <w:textAlignment w:val="auto"/>
        <w:outlineLvl w:val="9"/>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蜀道集团承接交通运输厅拟划入企业</w:t>
      </w:r>
    </w:p>
    <w:p>
      <w:pPr>
        <w:keepNext w:val="0"/>
        <w:keepLines w:val="0"/>
        <w:pageBreakBefore w:val="0"/>
        <w:widowControl w:val="0"/>
        <w:kinsoku/>
        <w:wordWrap/>
        <w:overflowPunct/>
        <w:topLinePunct w:val="0"/>
        <w:autoSpaceDE/>
        <w:autoSpaceDN/>
        <w:bidi w:val="0"/>
        <w:adjustRightInd w:val="0"/>
        <w:snapToGrid w:val="0"/>
        <w:spacing w:after="312" w:afterLines="100" w:line="640" w:lineRule="exact"/>
        <w:jc w:val="center"/>
        <w:textAlignment w:val="auto"/>
        <w:outlineLvl w:val="9"/>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清产核资专项审计项目</w:t>
      </w:r>
    </w:p>
    <w:p>
      <w:pPr>
        <w:keepNext w:val="0"/>
        <w:keepLines w:val="0"/>
        <w:pageBreakBefore w:val="0"/>
        <w:widowControl w:val="0"/>
        <w:kinsoku/>
        <w:wordWrap/>
        <w:overflowPunct/>
        <w:topLinePunct w:val="0"/>
        <w:autoSpaceDE/>
        <w:autoSpaceDN/>
        <w:bidi w:val="0"/>
        <w:adjustRightInd w:val="0"/>
        <w:snapToGrid w:val="0"/>
        <w:spacing w:line="570" w:lineRule="exact"/>
        <w:ind w:firstLine="680" w:firstLineChars="200"/>
        <w:textAlignment w:val="auto"/>
        <w:rPr>
          <w:rFonts w:hint="eastAsia" w:ascii="仿宋_GB2312" w:hAnsi="仿宋" w:eastAsia="仿宋_GB2312"/>
          <w:spacing w:val="10"/>
          <w:sz w:val="32"/>
          <w:szCs w:val="32"/>
          <w:highlight w:val="none"/>
        </w:rPr>
      </w:pPr>
      <w:r>
        <w:rPr>
          <w:rFonts w:hint="eastAsia" w:ascii="仿宋_GB2312" w:hAnsi="仿宋" w:eastAsia="仿宋_GB2312"/>
          <w:spacing w:val="10"/>
          <w:sz w:val="32"/>
          <w:szCs w:val="32"/>
          <w:lang w:eastAsia="zh-CN"/>
        </w:rPr>
        <w:t>蜀道</w:t>
      </w:r>
      <w:r>
        <w:rPr>
          <w:rFonts w:hint="eastAsia" w:ascii="仿宋_GB2312" w:hAnsi="仿宋" w:eastAsia="仿宋_GB2312"/>
          <w:spacing w:val="10"/>
          <w:sz w:val="32"/>
          <w:szCs w:val="32"/>
        </w:rPr>
        <w:t>投资集团有限责任公司（以下简称“集团公司”）是重组整合四川省交通投资集团有限责任公司和四川省铁路产业投资集团有限责任公司，通过新设合并方式组建的省属国有企业，于2021年5月28日揭牌成立。作为全省交通强省建设的主力军和排头兵，蜀道集团在交通基础设施设计施工建设领域具有全球竞争力，业务涵盖公路铁路投资建设运营、相关多元产业（交通工程建设、交通物流、交通服务、交通沿线新型城镇化建设、工程设计咨询等）、智慧交通、产融结合四大板块。按照省国资委《</w:t>
      </w:r>
      <w:r>
        <w:rPr>
          <w:rFonts w:hint="default" w:ascii="Times New Roman" w:hAnsi="Times New Roman" w:eastAsia="仿宋_GB2312" w:cs="Times New Roman"/>
          <w:color w:val="000000"/>
          <w:spacing w:val="10"/>
          <w:kern w:val="0"/>
          <w:sz w:val="32"/>
          <w:szCs w:val="32"/>
        </w:rPr>
        <w:t>四川省国有资产及出资企业中介机构选聘管理试行办法</w:t>
      </w:r>
      <w:r>
        <w:rPr>
          <w:rFonts w:hint="eastAsia" w:ascii="仿宋_GB2312" w:hAnsi="仿宋" w:eastAsia="仿宋_GB2312"/>
          <w:spacing w:val="10"/>
          <w:sz w:val="32"/>
          <w:szCs w:val="32"/>
        </w:rPr>
        <w:t>》（</w:t>
      </w:r>
      <w:r>
        <w:rPr>
          <w:rFonts w:hint="default" w:ascii="Times New Roman" w:hAnsi="Times New Roman" w:eastAsia="仿宋_GB2312" w:cs="Times New Roman"/>
          <w:color w:val="000000"/>
          <w:spacing w:val="10"/>
          <w:kern w:val="0"/>
          <w:sz w:val="32"/>
          <w:szCs w:val="32"/>
        </w:rPr>
        <w:t>川国资委办〔2019〕9号</w:t>
      </w:r>
      <w:r>
        <w:rPr>
          <w:rFonts w:hint="eastAsia" w:ascii="仿宋_GB2312" w:hAnsi="仿宋" w:eastAsia="仿宋_GB2312"/>
          <w:spacing w:val="10"/>
          <w:sz w:val="32"/>
          <w:szCs w:val="32"/>
        </w:rPr>
        <w:t>）要求，经集团公司研究决定，拟以</w:t>
      </w:r>
      <w:r>
        <w:rPr>
          <w:rFonts w:hint="eastAsia" w:ascii="仿宋_GB2312" w:hAnsi="仿宋" w:eastAsia="仿宋_GB2312"/>
          <w:spacing w:val="10"/>
          <w:sz w:val="32"/>
          <w:szCs w:val="32"/>
          <w:lang w:val="en-US" w:eastAsia="zh-CN"/>
        </w:rPr>
        <w:t>公开</w:t>
      </w:r>
      <w:r>
        <w:rPr>
          <w:rFonts w:hint="eastAsia" w:ascii="仿宋_GB2312" w:hAnsi="仿宋" w:eastAsia="仿宋_GB2312"/>
          <w:spacing w:val="10"/>
          <w:sz w:val="32"/>
          <w:szCs w:val="32"/>
        </w:rPr>
        <w:t>比选的方式，面向社会选取专业的</w:t>
      </w:r>
      <w:r>
        <w:rPr>
          <w:rFonts w:hint="eastAsia" w:ascii="仿宋_GB2312" w:hAnsi="仿宋" w:eastAsia="仿宋_GB2312"/>
          <w:spacing w:val="10"/>
          <w:sz w:val="32"/>
          <w:szCs w:val="32"/>
          <w:lang w:eastAsia="zh-CN"/>
        </w:rPr>
        <w:t>中介服务</w:t>
      </w:r>
      <w:r>
        <w:rPr>
          <w:rFonts w:hint="eastAsia" w:ascii="仿宋_GB2312" w:hAnsi="仿宋" w:eastAsia="仿宋_GB2312"/>
          <w:spacing w:val="10"/>
          <w:sz w:val="32"/>
          <w:szCs w:val="32"/>
        </w:rPr>
        <w:t>机构，对</w:t>
      </w:r>
      <w:r>
        <w:rPr>
          <w:rFonts w:hint="eastAsia" w:ascii="仿宋_GB2312" w:hAnsi="仿宋" w:eastAsia="仿宋_GB2312"/>
          <w:spacing w:val="10"/>
          <w:sz w:val="32"/>
          <w:szCs w:val="32"/>
          <w:lang w:val="en-US" w:eastAsia="zh-CN"/>
        </w:rPr>
        <w:t>交通运输厅拟划入蜀道集团的标的企业开展清产核资专项工作</w:t>
      </w:r>
      <w:r>
        <w:rPr>
          <w:rFonts w:hint="eastAsia" w:ascii="仿宋_GB2312" w:hAnsi="仿宋" w:eastAsia="仿宋_GB2312"/>
          <w:spacing w:val="10"/>
          <w:sz w:val="32"/>
          <w:szCs w:val="32"/>
        </w:rPr>
        <w:t>。</w:t>
      </w:r>
      <w:r>
        <w:rPr>
          <w:rFonts w:hint="eastAsia" w:ascii="仿宋_GB2312" w:hAnsi="仿宋" w:eastAsia="仿宋_GB2312"/>
          <w:spacing w:val="10"/>
          <w:sz w:val="32"/>
          <w:szCs w:val="32"/>
          <w:highlight w:val="none"/>
        </w:rPr>
        <w:t>现将有关事项通知如下：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83" w:firstLineChars="200"/>
        <w:textAlignment w:val="auto"/>
        <w:outlineLvl w:val="1"/>
        <w:rPr>
          <w:rFonts w:hint="eastAsia" w:ascii="仿宋_GB2312" w:hAnsi="仿宋" w:eastAsia="仿宋_GB2312" w:cs="Times New Roman"/>
          <w:b/>
          <w:bCs/>
          <w:spacing w:val="10"/>
          <w:sz w:val="32"/>
          <w:szCs w:val="32"/>
          <w:highlight w:val="none"/>
          <w:lang w:eastAsia="zh-CN"/>
        </w:rPr>
      </w:pPr>
      <w:r>
        <w:rPr>
          <w:rFonts w:hint="eastAsia" w:ascii="仿宋_GB2312" w:hAnsi="仿宋" w:eastAsia="仿宋_GB2312" w:cs="Times New Roman"/>
          <w:b/>
          <w:bCs/>
          <w:spacing w:val="10"/>
          <w:sz w:val="32"/>
          <w:szCs w:val="32"/>
          <w:highlight w:val="none"/>
          <w:lang w:eastAsia="zh-CN"/>
        </w:rPr>
        <w:t>一、项目概况</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 w:eastAsia="仿宋_GB2312" w:cs="Times New Roman"/>
          <w:spacing w:val="10"/>
          <w:kern w:val="2"/>
          <w:sz w:val="32"/>
          <w:szCs w:val="32"/>
          <w:lang w:val="en-US" w:eastAsia="zh-CN" w:bidi="ar-SA"/>
        </w:rPr>
      </w:pPr>
      <w:r>
        <w:rPr>
          <w:rFonts w:hint="eastAsia" w:ascii="仿宋_GB2312" w:hAnsi="仿宋" w:eastAsia="仿宋_GB2312"/>
          <w:spacing w:val="10"/>
          <w:sz w:val="32"/>
          <w:szCs w:val="32"/>
          <w:highlight w:val="none"/>
          <w:lang w:val="en-US" w:eastAsia="zh-CN"/>
        </w:rPr>
        <w:t>1.项目名称：蜀</w:t>
      </w:r>
      <w:r>
        <w:rPr>
          <w:rFonts w:hint="eastAsia" w:ascii="仿宋_GB2312" w:hAnsi="仿宋" w:eastAsia="仿宋_GB2312" w:cs="Times New Roman"/>
          <w:spacing w:val="10"/>
          <w:kern w:val="2"/>
          <w:sz w:val="32"/>
          <w:szCs w:val="32"/>
          <w:lang w:val="en-US" w:eastAsia="zh-CN" w:bidi="ar-SA"/>
        </w:rPr>
        <w:t>道集团承接交通运输厅拟划入企业清产核资专项审计项目。</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 w:eastAsia="仿宋_GB2312"/>
          <w:spacing w:val="10"/>
          <w:sz w:val="32"/>
          <w:szCs w:val="32"/>
          <w:highlight w:val="none"/>
          <w:lang w:val="en-US" w:eastAsia="zh-CN"/>
        </w:rPr>
      </w:pPr>
      <w:r>
        <w:rPr>
          <w:rFonts w:hint="eastAsia" w:ascii="仿宋_GB2312" w:hAnsi="仿宋" w:eastAsia="仿宋_GB2312"/>
          <w:spacing w:val="10"/>
          <w:sz w:val="32"/>
          <w:szCs w:val="32"/>
          <w:highlight w:val="none"/>
          <w:lang w:val="en-US" w:eastAsia="zh-CN"/>
        </w:rPr>
        <w:t>2.服务内容：依照《企业国有资产监督管理暂行条例》、《国有企业清产核资办法》以及相关的法律、法规进行清产核资、专项财务审计工作，并根据清产核资结果出具专项审计报告。清产核资的主要内容：</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 w:eastAsia="仿宋_GB2312"/>
          <w:spacing w:val="10"/>
          <w:sz w:val="32"/>
          <w:szCs w:val="32"/>
          <w:highlight w:val="none"/>
          <w:lang w:val="en-US" w:eastAsia="zh-CN"/>
        </w:rPr>
      </w:pPr>
      <w:r>
        <w:rPr>
          <w:rFonts w:hint="eastAsia" w:ascii="仿宋_GB2312" w:hAnsi="仿宋" w:eastAsia="仿宋_GB2312"/>
          <w:spacing w:val="10"/>
          <w:sz w:val="32"/>
          <w:szCs w:val="32"/>
          <w:highlight w:val="none"/>
          <w:lang w:val="en-US" w:eastAsia="zh-CN"/>
        </w:rPr>
        <w:t>（1）账务清理。对拟进行清产核资企业的各种银行账户、会计核算科目、各类库存现金和有价证券等基本财务情况进行全面核对和清理，做到账账相符、账证相符、账表相符。</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 w:eastAsia="仿宋_GB2312"/>
          <w:spacing w:val="10"/>
          <w:sz w:val="32"/>
          <w:szCs w:val="32"/>
          <w:highlight w:val="none"/>
          <w:lang w:val="en-US" w:eastAsia="zh-CN"/>
        </w:rPr>
      </w:pPr>
      <w:r>
        <w:rPr>
          <w:rFonts w:hint="eastAsia" w:ascii="仿宋_GB2312" w:hAnsi="仿宋" w:eastAsia="仿宋_GB2312"/>
          <w:spacing w:val="10"/>
          <w:sz w:val="32"/>
          <w:szCs w:val="32"/>
          <w:highlight w:val="none"/>
          <w:lang w:val="en-US" w:eastAsia="zh-CN"/>
        </w:rPr>
        <w:t>（2）资产清查。对拟进行清产核资企业的各项资产进行全面的清理、核对和查实。</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default" w:ascii="仿宋_GB2312" w:hAnsi="仿宋" w:eastAsia="仿宋_GB2312" w:cs="Times New Roman"/>
          <w:spacing w:val="10"/>
          <w:sz w:val="32"/>
          <w:szCs w:val="32"/>
          <w:highlight w:val="yellow"/>
          <w:lang w:val="en-US" w:eastAsia="zh-CN"/>
        </w:rPr>
      </w:pPr>
      <w:r>
        <w:rPr>
          <w:rFonts w:hint="eastAsia" w:ascii="仿宋_GB2312" w:hAnsi="仿宋" w:eastAsia="仿宋_GB2312"/>
          <w:spacing w:val="10"/>
          <w:sz w:val="32"/>
          <w:szCs w:val="32"/>
          <w:highlight w:val="none"/>
          <w:lang w:val="en-US" w:eastAsia="zh-CN"/>
        </w:rPr>
        <w:t>（3）损溢认定。依据清产核资政策和有关财务会计制度规定，对拟进行清产核资企业申报的各项资产损溢和资金挂账进行认证，并对执行《企业会计制度》预计损失进行确认。</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default" w:ascii="仿宋_GB2312" w:hAnsi="仿宋" w:eastAsia="仿宋_GB2312" w:cs="Times New Roman"/>
          <w:spacing w:val="10"/>
          <w:sz w:val="32"/>
          <w:szCs w:val="32"/>
          <w:highlight w:val="none"/>
          <w:lang w:val="en-US" w:eastAsia="zh-CN"/>
        </w:rPr>
      </w:pPr>
      <w:r>
        <w:rPr>
          <w:rFonts w:hint="eastAsia" w:ascii="仿宋_GB2312" w:hAnsi="仿宋" w:eastAsia="仿宋_GB2312" w:cs="Times New Roman"/>
          <w:spacing w:val="10"/>
          <w:sz w:val="32"/>
          <w:szCs w:val="32"/>
          <w:highlight w:val="none"/>
          <w:lang w:val="en-US" w:eastAsia="zh-CN"/>
        </w:rPr>
        <w:t>3.服务期限：中选中介机构应于收到中标通知书之日起3个工作日内进场服务，并于清产核资工作启动日起10个日历天内提交所有标的企业清产核资工作结果，15个工作日内提交所有标的企业清产核资专项报告。</w:t>
      </w:r>
    </w:p>
    <w:p>
      <w:pPr>
        <w:pStyle w:val="19"/>
        <w:keepNext w:val="0"/>
        <w:keepLines w:val="0"/>
        <w:pageBreakBefore w:val="0"/>
        <w:widowControl w:val="0"/>
        <w:kinsoku/>
        <w:wordWrap/>
        <w:overflowPunct/>
        <w:topLinePunct w:val="0"/>
        <w:autoSpaceDE/>
        <w:autoSpaceDN/>
        <w:bidi w:val="0"/>
        <w:spacing w:line="570" w:lineRule="exact"/>
        <w:ind w:firstLine="703" w:firstLineChars="207"/>
        <w:textAlignment w:val="auto"/>
        <w:rPr>
          <w:rFonts w:hint="eastAsia" w:ascii="Times New Roman" w:hAnsi="Times New Roman" w:eastAsia="仿宋_GB2312" w:cs="Times New Roman"/>
          <w:spacing w:val="10"/>
          <w:sz w:val="32"/>
          <w:szCs w:val="32"/>
          <w:lang w:val="en-US" w:eastAsia="zh-CN"/>
        </w:rPr>
      </w:pPr>
      <w:r>
        <w:rPr>
          <w:rFonts w:hint="eastAsia" w:ascii="仿宋_GB2312" w:hAnsi="仿宋" w:eastAsia="仿宋_GB2312" w:cs="Times New Roman"/>
          <w:spacing w:val="10"/>
          <w:sz w:val="32"/>
          <w:szCs w:val="32"/>
          <w:highlight w:val="none"/>
          <w:lang w:val="en-US" w:eastAsia="zh-CN"/>
        </w:rPr>
        <w:t>4.服务费用：</w:t>
      </w:r>
      <w:r>
        <w:rPr>
          <w:rFonts w:hint="eastAsia" w:ascii="Times New Roman" w:hAnsi="Times New Roman" w:eastAsia="仿宋_GB2312" w:cs="Times New Roman"/>
          <w:spacing w:val="10"/>
          <w:sz w:val="32"/>
          <w:szCs w:val="32"/>
          <w:lang w:val="en-US" w:eastAsia="zh-CN"/>
        </w:rPr>
        <w:t>本项目最高限价</w:t>
      </w:r>
      <w:r>
        <w:rPr>
          <w:rFonts w:hint="eastAsia" w:eastAsia="仿宋_GB2312" w:cs="Times New Roman"/>
          <w:spacing w:val="10"/>
          <w:sz w:val="32"/>
          <w:szCs w:val="32"/>
          <w:lang w:val="en-US" w:eastAsia="zh-CN"/>
        </w:rPr>
        <w:t>50</w:t>
      </w:r>
      <w:r>
        <w:rPr>
          <w:rFonts w:hint="eastAsia" w:ascii="Times New Roman" w:hAnsi="Times New Roman" w:eastAsia="仿宋_GB2312" w:cs="Times New Roman"/>
          <w:spacing w:val="10"/>
          <w:sz w:val="32"/>
          <w:szCs w:val="32"/>
          <w:lang w:val="en-US" w:eastAsia="zh-CN"/>
        </w:rPr>
        <w:t>万元</w:t>
      </w:r>
      <w:r>
        <w:rPr>
          <w:rFonts w:hint="eastAsia" w:eastAsia="仿宋_GB2312" w:cs="Times New Roman"/>
          <w:spacing w:val="10"/>
          <w:sz w:val="32"/>
          <w:szCs w:val="32"/>
          <w:lang w:val="en-US" w:eastAsia="zh-CN"/>
        </w:rPr>
        <w:t>（不含）</w:t>
      </w:r>
      <w:r>
        <w:rPr>
          <w:rFonts w:hint="eastAsia" w:ascii="Times New Roman" w:hAnsi="Times New Roman" w:eastAsia="仿宋_GB2312" w:cs="Times New Roman"/>
          <w:spacing w:val="1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83" w:firstLineChars="200"/>
        <w:textAlignment w:val="auto"/>
        <w:outlineLvl w:val="1"/>
        <w:rPr>
          <w:rFonts w:hint="eastAsia" w:ascii="仿宋_GB2312" w:hAnsi="仿宋" w:eastAsia="仿宋_GB2312" w:cs="Times New Roman"/>
          <w:b/>
          <w:bCs/>
          <w:spacing w:val="10"/>
          <w:sz w:val="32"/>
          <w:szCs w:val="32"/>
          <w:highlight w:val="none"/>
          <w:lang w:val="en-US" w:eastAsia="zh-CN"/>
        </w:rPr>
      </w:pPr>
      <w:r>
        <w:rPr>
          <w:rFonts w:hint="eastAsia" w:ascii="仿宋_GB2312" w:hAnsi="仿宋" w:eastAsia="仿宋_GB2312" w:cs="Times New Roman"/>
          <w:b/>
          <w:bCs/>
          <w:spacing w:val="10"/>
          <w:sz w:val="32"/>
          <w:szCs w:val="32"/>
          <w:highlight w:val="none"/>
          <w:lang w:val="en-US" w:eastAsia="zh-CN"/>
        </w:rPr>
        <w:t>二、比选申请人资格要求</w:t>
      </w:r>
    </w:p>
    <w:p>
      <w:pPr>
        <w:pStyle w:val="19"/>
        <w:keepNext w:val="0"/>
        <w:keepLines w:val="0"/>
        <w:pageBreakBefore w:val="0"/>
        <w:widowControl w:val="0"/>
        <w:kinsoku/>
        <w:wordWrap/>
        <w:overflowPunct/>
        <w:topLinePunct w:val="0"/>
        <w:autoSpaceDE/>
        <w:autoSpaceDN/>
        <w:bidi w:val="0"/>
        <w:spacing w:line="570" w:lineRule="exact"/>
        <w:ind w:firstLine="703" w:firstLineChars="207"/>
        <w:textAlignment w:val="auto"/>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1.依法设立，具有独立承担民事责任能力的机构或其合法设立的分支机构；</w:t>
      </w:r>
    </w:p>
    <w:p>
      <w:pPr>
        <w:pStyle w:val="19"/>
        <w:keepNext w:val="0"/>
        <w:keepLines w:val="0"/>
        <w:pageBreakBefore w:val="0"/>
        <w:widowControl w:val="0"/>
        <w:kinsoku/>
        <w:wordWrap/>
        <w:overflowPunct/>
        <w:topLinePunct w:val="0"/>
        <w:autoSpaceDE/>
        <w:autoSpaceDN/>
        <w:bidi w:val="0"/>
        <w:spacing w:line="570" w:lineRule="exact"/>
        <w:ind w:firstLine="703" w:firstLineChars="207"/>
        <w:textAlignment w:val="auto"/>
        <w:rPr>
          <w:rFonts w:hint="default" w:ascii="仿宋_GB2312" w:hAnsi="仿宋" w:eastAsia="仿宋_GB2312" w:cs="Times New Roman"/>
          <w:spacing w:val="10"/>
          <w:sz w:val="32"/>
          <w:szCs w:val="32"/>
          <w:highlight w:val="none"/>
          <w:lang w:val="en-US" w:eastAsia="zh-CN"/>
        </w:rPr>
      </w:pPr>
      <w:r>
        <w:rPr>
          <w:rFonts w:hint="eastAsia" w:ascii="Times New Roman" w:hAnsi="Times New Roman" w:eastAsia="仿宋_GB2312" w:cs="Times New Roman"/>
          <w:spacing w:val="10"/>
          <w:sz w:val="32"/>
          <w:szCs w:val="32"/>
          <w:lang w:val="en-US" w:eastAsia="zh-CN"/>
        </w:rPr>
        <w:t>2.</w:t>
      </w:r>
      <w:r>
        <w:rPr>
          <w:rFonts w:hint="eastAsia" w:ascii="仿宋_GB2312" w:eastAsia="仿宋_GB2312"/>
          <w:spacing w:val="10"/>
          <w:sz w:val="32"/>
          <w:szCs w:val="32"/>
        </w:rPr>
        <w:t>持有有效的营业执照、基本账户开户许可证</w:t>
      </w:r>
      <w:r>
        <w:rPr>
          <w:rFonts w:hint="eastAsia" w:ascii="仿宋_GB2312" w:eastAsia="仿宋_GB2312"/>
          <w:spacing w:val="10"/>
          <w:sz w:val="32"/>
          <w:szCs w:val="32"/>
          <w:lang w:eastAsia="zh-CN"/>
        </w:rPr>
        <w:t>；</w:t>
      </w:r>
    </w:p>
    <w:p>
      <w:pPr>
        <w:pStyle w:val="19"/>
        <w:keepNext w:val="0"/>
        <w:keepLines w:val="0"/>
        <w:pageBreakBefore w:val="0"/>
        <w:widowControl w:val="0"/>
        <w:kinsoku/>
        <w:wordWrap/>
        <w:overflowPunct/>
        <w:topLinePunct w:val="0"/>
        <w:autoSpaceDE/>
        <w:autoSpaceDN/>
        <w:bidi w:val="0"/>
        <w:spacing w:line="570" w:lineRule="exact"/>
        <w:ind w:firstLine="703" w:firstLineChars="207"/>
        <w:textAlignment w:val="auto"/>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3.具有会计师事务所执业证书，且连续执业5年以上且具有开展本次服务相应资质，具有规范健全的质量管理、风险管理等内部管理制度。</w:t>
      </w:r>
    </w:p>
    <w:p>
      <w:pPr>
        <w:pStyle w:val="19"/>
        <w:keepNext w:val="0"/>
        <w:keepLines w:val="0"/>
        <w:pageBreakBefore w:val="0"/>
        <w:widowControl w:val="0"/>
        <w:kinsoku/>
        <w:wordWrap/>
        <w:overflowPunct/>
        <w:topLinePunct w:val="0"/>
        <w:autoSpaceDE/>
        <w:autoSpaceDN/>
        <w:bidi w:val="0"/>
        <w:spacing w:line="570" w:lineRule="exact"/>
        <w:ind w:firstLine="703" w:firstLineChars="207"/>
        <w:textAlignment w:val="auto"/>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4.合法经营、依法执业，遵守法律法规、职业道德和执业准则，有良好社会信誉；</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Times New Roman" w:hAnsi="Times New Roman" w:eastAsia="仿宋_GB2312" w:cs="Times New Roman"/>
          <w:spacing w:val="10"/>
          <w:kern w:val="2"/>
          <w:sz w:val="32"/>
          <w:szCs w:val="32"/>
          <w:lang w:val="en-US" w:eastAsia="zh-CN" w:bidi="ar-SA"/>
        </w:rPr>
      </w:pPr>
      <w:r>
        <w:rPr>
          <w:rFonts w:hint="eastAsia" w:ascii="Times New Roman" w:hAnsi="Times New Roman" w:eastAsia="仿宋_GB2312" w:cs="Times New Roman"/>
          <w:spacing w:val="10"/>
          <w:kern w:val="2"/>
          <w:sz w:val="32"/>
          <w:szCs w:val="32"/>
          <w:lang w:val="en-US" w:eastAsia="zh-CN" w:bidi="ar-SA"/>
        </w:rPr>
        <w:t>5.资信良好，近三年提供的中介服务未因重大执业质等问题受到四川省国资委通报，没有不良档案记录；</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default" w:ascii="Times New Roman" w:hAnsi="Times New Roman" w:eastAsia="仿宋_GB2312" w:cs="Times New Roman"/>
          <w:spacing w:val="10"/>
          <w:kern w:val="2"/>
          <w:sz w:val="32"/>
          <w:szCs w:val="32"/>
          <w:lang w:val="en-US" w:eastAsia="zh-CN" w:bidi="ar-SA"/>
        </w:rPr>
      </w:pPr>
      <w:r>
        <w:rPr>
          <w:rFonts w:hint="eastAsia" w:ascii="Times New Roman" w:hAnsi="Times New Roman" w:eastAsia="仿宋_GB2312" w:cs="Times New Roman"/>
          <w:spacing w:val="10"/>
          <w:kern w:val="2"/>
          <w:sz w:val="32"/>
          <w:szCs w:val="32"/>
          <w:lang w:val="en-US" w:eastAsia="zh-CN" w:bidi="ar-SA"/>
        </w:rPr>
        <w:t>6.近三年具有国有企业清产核资项目经验；</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default" w:ascii="仿宋_GB2312" w:hAnsi="仿宋" w:eastAsia="仿宋_GB2312" w:cs="Times New Roman"/>
          <w:spacing w:val="10"/>
          <w:sz w:val="32"/>
          <w:szCs w:val="32"/>
          <w:highlight w:val="none"/>
          <w:lang w:val="en-US" w:eastAsia="zh-CN"/>
        </w:rPr>
      </w:pPr>
      <w:r>
        <w:rPr>
          <w:rFonts w:hint="eastAsia" w:ascii="Times New Roman" w:hAnsi="Times New Roman" w:eastAsia="仿宋_GB2312" w:cs="Times New Roman"/>
          <w:spacing w:val="10"/>
          <w:kern w:val="2"/>
          <w:sz w:val="32"/>
          <w:szCs w:val="32"/>
          <w:lang w:val="en-US" w:eastAsia="zh-CN" w:bidi="ar-SA"/>
        </w:rPr>
        <w:t>7.本次比选不接受联合体。</w:t>
      </w:r>
    </w:p>
    <w:p>
      <w:pPr>
        <w:keepNext w:val="0"/>
        <w:keepLines w:val="0"/>
        <w:pageBreakBefore w:val="0"/>
        <w:widowControl w:val="0"/>
        <w:kinsoku/>
        <w:wordWrap/>
        <w:overflowPunct/>
        <w:topLinePunct w:val="0"/>
        <w:autoSpaceDE/>
        <w:autoSpaceDN/>
        <w:bidi w:val="0"/>
        <w:adjustRightInd w:val="0"/>
        <w:snapToGrid w:val="0"/>
        <w:spacing w:line="570" w:lineRule="exact"/>
        <w:ind w:firstLine="683" w:firstLineChars="200"/>
        <w:textAlignment w:val="auto"/>
        <w:outlineLvl w:val="1"/>
        <w:rPr>
          <w:rFonts w:hint="eastAsia" w:ascii="仿宋_GB2312" w:hAnsi="仿宋" w:eastAsia="仿宋_GB2312" w:cs="Times New Roman"/>
          <w:b/>
          <w:bCs/>
          <w:spacing w:val="10"/>
          <w:sz w:val="32"/>
          <w:szCs w:val="32"/>
          <w:highlight w:val="none"/>
          <w:lang w:eastAsia="zh-CN"/>
        </w:rPr>
      </w:pPr>
      <w:r>
        <w:rPr>
          <w:rFonts w:hint="eastAsia" w:ascii="仿宋_GB2312" w:hAnsi="仿宋" w:eastAsia="仿宋_GB2312" w:cs="Times New Roman"/>
          <w:b/>
          <w:bCs/>
          <w:spacing w:val="10"/>
          <w:sz w:val="32"/>
          <w:szCs w:val="32"/>
          <w:highlight w:val="none"/>
          <w:lang w:eastAsia="zh-CN"/>
        </w:rPr>
        <w:t>三、比选文件的获取</w:t>
      </w:r>
    </w:p>
    <w:p>
      <w:pPr>
        <w:keepNext w:val="0"/>
        <w:keepLines w:val="0"/>
        <w:pageBreakBefore w:val="0"/>
        <w:widowControl w:val="0"/>
        <w:kinsoku/>
        <w:wordWrap/>
        <w:overflowPunct/>
        <w:topLinePunct w:val="0"/>
        <w:autoSpaceDE/>
        <w:autoSpaceDN/>
        <w:bidi w:val="0"/>
        <w:spacing w:line="570" w:lineRule="exact"/>
        <w:ind w:firstLine="680" w:firstLineChars="200"/>
        <w:textAlignment w:val="auto"/>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凡有意参加比选的比选申请人，请于202</w:t>
      </w:r>
      <w:r>
        <w:rPr>
          <w:rFonts w:hint="eastAsia" w:eastAsia="仿宋_GB2312" w:cs="Times New Roman"/>
          <w:spacing w:val="10"/>
          <w:sz w:val="32"/>
          <w:szCs w:val="32"/>
          <w:lang w:val="en-US" w:eastAsia="zh-CN"/>
        </w:rPr>
        <w:t>2</w:t>
      </w:r>
      <w:r>
        <w:rPr>
          <w:rFonts w:hint="eastAsia" w:ascii="Times New Roman" w:hAnsi="Times New Roman" w:eastAsia="仿宋_GB2312" w:cs="Times New Roman"/>
          <w:spacing w:val="10"/>
          <w:sz w:val="32"/>
          <w:szCs w:val="32"/>
          <w:lang w:val="en-US" w:eastAsia="zh-CN"/>
        </w:rPr>
        <w:t>年</w:t>
      </w:r>
      <w:r>
        <w:rPr>
          <w:rFonts w:hint="eastAsia" w:eastAsia="仿宋_GB2312" w:cs="Times New Roman"/>
          <w:spacing w:val="10"/>
          <w:sz w:val="32"/>
          <w:szCs w:val="32"/>
          <w:lang w:val="en-US" w:eastAsia="zh-CN"/>
        </w:rPr>
        <w:t>3</w:t>
      </w:r>
      <w:r>
        <w:rPr>
          <w:rFonts w:hint="eastAsia" w:ascii="Times New Roman" w:hAnsi="Times New Roman" w:eastAsia="仿宋_GB2312" w:cs="Times New Roman"/>
          <w:spacing w:val="10"/>
          <w:sz w:val="32"/>
          <w:szCs w:val="32"/>
          <w:highlight w:val="none"/>
          <w:lang w:val="en-US" w:eastAsia="zh-CN"/>
        </w:rPr>
        <w:t>月</w:t>
      </w:r>
      <w:r>
        <w:rPr>
          <w:rFonts w:hint="eastAsia" w:eastAsia="仿宋_GB2312" w:cs="Times New Roman"/>
          <w:spacing w:val="10"/>
          <w:sz w:val="32"/>
          <w:szCs w:val="32"/>
          <w:highlight w:val="none"/>
          <w:lang w:val="en-US" w:eastAsia="zh-CN"/>
        </w:rPr>
        <w:t>14</w:t>
      </w:r>
      <w:r>
        <w:rPr>
          <w:rFonts w:hint="eastAsia" w:ascii="Times New Roman" w:hAnsi="Times New Roman" w:eastAsia="仿宋_GB2312" w:cs="Times New Roman"/>
          <w:spacing w:val="10"/>
          <w:sz w:val="32"/>
          <w:szCs w:val="32"/>
          <w:lang w:val="en-US" w:eastAsia="zh-CN"/>
        </w:rPr>
        <w:t>日开始在“蜀道投资集团有限责任公司网站（https://www.shudaojt.com/）”下载比选文件。</w:t>
      </w:r>
    </w:p>
    <w:p>
      <w:pPr>
        <w:keepNext w:val="0"/>
        <w:keepLines w:val="0"/>
        <w:pageBreakBefore w:val="0"/>
        <w:widowControl w:val="0"/>
        <w:kinsoku/>
        <w:wordWrap/>
        <w:overflowPunct/>
        <w:topLinePunct w:val="0"/>
        <w:autoSpaceDE/>
        <w:autoSpaceDN/>
        <w:bidi w:val="0"/>
        <w:adjustRightInd w:val="0"/>
        <w:snapToGrid w:val="0"/>
        <w:spacing w:line="570" w:lineRule="exact"/>
        <w:ind w:firstLine="683" w:firstLineChars="200"/>
        <w:textAlignment w:val="auto"/>
        <w:outlineLvl w:val="1"/>
        <w:rPr>
          <w:rFonts w:hint="eastAsia" w:ascii="仿宋_GB2312" w:hAnsi="仿宋" w:eastAsia="仿宋_GB2312" w:cs="Times New Roman"/>
          <w:b/>
          <w:bCs/>
          <w:spacing w:val="11"/>
          <w:sz w:val="32"/>
          <w:szCs w:val="32"/>
          <w:highlight w:val="none"/>
          <w:lang w:eastAsia="zh-CN"/>
        </w:rPr>
      </w:pPr>
      <w:r>
        <w:rPr>
          <w:rFonts w:hint="eastAsia" w:ascii="仿宋_GB2312" w:hAnsi="仿宋" w:eastAsia="仿宋_GB2312" w:cs="Times New Roman"/>
          <w:b/>
          <w:bCs/>
          <w:spacing w:val="10"/>
          <w:sz w:val="32"/>
          <w:szCs w:val="32"/>
          <w:highlight w:val="none"/>
          <w:lang w:eastAsia="zh-CN"/>
        </w:rPr>
        <w:t>四、比选申请文件的递交</w:t>
      </w:r>
    </w:p>
    <w:p>
      <w:pPr>
        <w:keepNext w:val="0"/>
        <w:keepLines w:val="0"/>
        <w:pageBreakBefore w:val="0"/>
        <w:widowControl w:val="0"/>
        <w:kinsoku/>
        <w:wordWrap/>
        <w:overflowPunct/>
        <w:topLinePunct w:val="0"/>
        <w:autoSpaceDE/>
        <w:autoSpaceDN/>
        <w:bidi w:val="0"/>
        <w:adjustRightInd w:val="0"/>
        <w:snapToGrid w:val="0"/>
        <w:spacing w:line="570" w:lineRule="exact"/>
        <w:ind w:firstLine="680" w:firstLineChars="200"/>
        <w:textAlignment w:val="auto"/>
        <w:rPr>
          <w:rFonts w:ascii="仿宋_GB2312" w:hAnsi="仿宋" w:eastAsia="仿宋_GB2312"/>
          <w:spacing w:val="10"/>
          <w:sz w:val="32"/>
          <w:szCs w:val="32"/>
          <w:highlight w:val="none"/>
        </w:rPr>
      </w:pPr>
      <w:r>
        <w:rPr>
          <w:rFonts w:hint="eastAsia" w:ascii="仿宋_GB2312" w:hAnsi="仿宋" w:eastAsia="仿宋_GB2312"/>
          <w:b w:val="0"/>
          <w:bCs w:val="0"/>
          <w:spacing w:val="10"/>
          <w:sz w:val="32"/>
          <w:szCs w:val="32"/>
          <w:highlight w:val="none"/>
          <w:lang w:val="en-US" w:eastAsia="zh-CN"/>
        </w:rPr>
        <w:t>比选申请文件递交的截止时间为</w:t>
      </w:r>
      <w:r>
        <w:rPr>
          <w:rFonts w:ascii="仿宋_GB2312" w:hAnsi="仿宋" w:eastAsia="仿宋_GB2312"/>
          <w:spacing w:val="10"/>
          <w:sz w:val="32"/>
          <w:szCs w:val="32"/>
          <w:highlight w:val="none"/>
        </w:rPr>
        <w:t>20</w:t>
      </w:r>
      <w:r>
        <w:rPr>
          <w:rFonts w:hint="eastAsia" w:ascii="仿宋_GB2312" w:hAnsi="仿宋" w:eastAsia="仿宋_GB2312"/>
          <w:spacing w:val="10"/>
          <w:sz w:val="32"/>
          <w:szCs w:val="32"/>
          <w:highlight w:val="none"/>
          <w:lang w:val="en-US" w:eastAsia="zh-CN"/>
        </w:rPr>
        <w:t>22</w:t>
      </w:r>
      <w:r>
        <w:rPr>
          <w:rFonts w:hint="eastAsia" w:ascii="仿宋_GB2312" w:hAnsi="仿宋" w:eastAsia="仿宋_GB2312"/>
          <w:spacing w:val="10"/>
          <w:sz w:val="32"/>
          <w:szCs w:val="32"/>
          <w:highlight w:val="none"/>
        </w:rPr>
        <w:t>年</w:t>
      </w:r>
      <w:r>
        <w:rPr>
          <w:rFonts w:hint="eastAsia" w:ascii="仿宋_GB2312" w:hAnsi="仿宋" w:eastAsia="仿宋_GB2312"/>
          <w:spacing w:val="10"/>
          <w:sz w:val="32"/>
          <w:szCs w:val="32"/>
          <w:highlight w:val="none"/>
          <w:lang w:val="en-US" w:eastAsia="zh-CN"/>
        </w:rPr>
        <w:t>3</w:t>
      </w:r>
      <w:r>
        <w:rPr>
          <w:rFonts w:hint="eastAsia" w:ascii="仿宋_GB2312" w:hAnsi="仿宋" w:eastAsia="仿宋_GB2312"/>
          <w:spacing w:val="10"/>
          <w:sz w:val="32"/>
          <w:szCs w:val="32"/>
          <w:highlight w:val="none"/>
        </w:rPr>
        <w:t>月</w:t>
      </w:r>
      <w:r>
        <w:rPr>
          <w:rFonts w:hint="eastAsia" w:ascii="仿宋_GB2312" w:hAnsi="仿宋" w:eastAsia="仿宋_GB2312"/>
          <w:spacing w:val="10"/>
          <w:sz w:val="32"/>
          <w:szCs w:val="32"/>
          <w:highlight w:val="none"/>
          <w:lang w:val="en-US" w:eastAsia="zh-CN"/>
        </w:rPr>
        <w:t>21</w:t>
      </w:r>
      <w:r>
        <w:rPr>
          <w:rFonts w:hint="eastAsia" w:ascii="仿宋_GB2312" w:hAnsi="仿宋" w:eastAsia="仿宋_GB2312"/>
          <w:spacing w:val="10"/>
          <w:sz w:val="32"/>
          <w:szCs w:val="32"/>
          <w:highlight w:val="none"/>
        </w:rPr>
        <w:t>日</w:t>
      </w:r>
      <w:r>
        <w:rPr>
          <w:rFonts w:hint="eastAsia" w:ascii="仿宋_GB2312" w:hAnsi="仿宋" w:eastAsia="仿宋_GB2312"/>
          <w:spacing w:val="10"/>
          <w:sz w:val="32"/>
          <w:szCs w:val="32"/>
          <w:highlight w:val="none"/>
          <w:lang w:eastAsia="zh-CN"/>
        </w:rPr>
        <w:t>上午</w:t>
      </w:r>
      <w:r>
        <w:rPr>
          <w:rFonts w:hint="eastAsia" w:ascii="仿宋_GB2312" w:hAnsi="仿宋" w:eastAsia="仿宋_GB2312"/>
          <w:spacing w:val="10"/>
          <w:sz w:val="32"/>
          <w:szCs w:val="32"/>
          <w:highlight w:val="none"/>
          <w:lang w:val="en-US" w:eastAsia="zh-CN"/>
        </w:rPr>
        <w:t>9：30，</w:t>
      </w:r>
      <w:r>
        <w:rPr>
          <w:rFonts w:hint="eastAsia" w:ascii="仿宋_GB2312" w:hAnsi="仿宋" w:eastAsia="仿宋_GB2312"/>
          <w:b w:val="0"/>
          <w:bCs w:val="0"/>
          <w:spacing w:val="10"/>
          <w:sz w:val="32"/>
          <w:szCs w:val="32"/>
          <w:highlight w:val="none"/>
        </w:rPr>
        <w:t>有意参与本次</w:t>
      </w:r>
      <w:r>
        <w:rPr>
          <w:rFonts w:hint="eastAsia" w:ascii="仿宋_GB2312" w:hAnsi="仿宋" w:eastAsia="仿宋_GB2312"/>
          <w:b w:val="0"/>
          <w:bCs w:val="0"/>
          <w:spacing w:val="10"/>
          <w:sz w:val="32"/>
          <w:szCs w:val="32"/>
          <w:highlight w:val="none"/>
          <w:lang w:eastAsia="zh-CN"/>
        </w:rPr>
        <w:t>比选</w:t>
      </w:r>
      <w:r>
        <w:rPr>
          <w:rFonts w:hint="eastAsia" w:ascii="仿宋_GB2312" w:hAnsi="仿宋" w:eastAsia="仿宋_GB2312"/>
          <w:b w:val="0"/>
          <w:bCs w:val="0"/>
          <w:spacing w:val="10"/>
          <w:sz w:val="32"/>
          <w:szCs w:val="32"/>
          <w:highlight w:val="none"/>
        </w:rPr>
        <w:t>的</w:t>
      </w:r>
      <w:r>
        <w:rPr>
          <w:rFonts w:hint="eastAsia" w:ascii="仿宋_GB2312" w:hAnsi="仿宋" w:eastAsia="仿宋_GB2312"/>
          <w:b w:val="0"/>
          <w:bCs w:val="0"/>
          <w:spacing w:val="10"/>
          <w:sz w:val="32"/>
          <w:szCs w:val="32"/>
          <w:highlight w:val="none"/>
          <w:lang w:eastAsia="zh-CN"/>
        </w:rPr>
        <w:t>中介</w:t>
      </w:r>
      <w:r>
        <w:rPr>
          <w:rFonts w:hint="eastAsia" w:ascii="仿宋_GB2312" w:hAnsi="仿宋" w:eastAsia="仿宋_GB2312"/>
          <w:b w:val="0"/>
          <w:bCs w:val="0"/>
          <w:spacing w:val="10"/>
          <w:sz w:val="32"/>
          <w:szCs w:val="32"/>
          <w:highlight w:val="none"/>
        </w:rPr>
        <w:t>服务机构，应于</w:t>
      </w:r>
      <w:r>
        <w:rPr>
          <w:rFonts w:hint="eastAsia" w:ascii="仿宋_GB2312" w:hAnsi="仿宋" w:eastAsia="仿宋_GB2312"/>
          <w:b w:val="0"/>
          <w:bCs w:val="0"/>
          <w:spacing w:val="10"/>
          <w:sz w:val="32"/>
          <w:szCs w:val="32"/>
          <w:highlight w:val="none"/>
          <w:lang w:eastAsia="zh-CN"/>
        </w:rPr>
        <w:t>当日上午</w:t>
      </w:r>
      <w:r>
        <w:rPr>
          <w:rFonts w:hint="eastAsia" w:ascii="仿宋_GB2312" w:hAnsi="仿宋" w:eastAsia="仿宋_GB2312"/>
          <w:b w:val="0"/>
          <w:bCs w:val="0"/>
          <w:spacing w:val="10"/>
          <w:sz w:val="32"/>
          <w:szCs w:val="32"/>
          <w:highlight w:val="none"/>
          <w:lang w:val="en-US" w:eastAsia="zh-CN"/>
        </w:rPr>
        <w:t>9:00至9:30</w:t>
      </w:r>
      <w:r>
        <w:rPr>
          <w:rFonts w:hint="eastAsia" w:ascii="仿宋_GB2312" w:hAnsi="仿宋" w:eastAsia="仿宋_GB2312"/>
          <w:spacing w:val="10"/>
          <w:sz w:val="32"/>
          <w:szCs w:val="32"/>
          <w:highlight w:val="none"/>
          <w:lang w:eastAsia="zh-CN"/>
        </w:rPr>
        <w:t>将比选申请文件递交至：</w:t>
      </w:r>
      <w:r>
        <w:rPr>
          <w:rFonts w:hint="eastAsia" w:ascii="仿宋_GB2312" w:hAnsi="仿宋" w:eastAsia="仿宋_GB2312"/>
          <w:spacing w:val="10"/>
          <w:sz w:val="32"/>
          <w:szCs w:val="32"/>
          <w:highlight w:val="none"/>
        </w:rPr>
        <w:t>四川</w:t>
      </w:r>
      <w:r>
        <w:rPr>
          <w:rFonts w:hint="eastAsia" w:ascii="仿宋_GB2312" w:hAnsi="仿宋" w:eastAsia="仿宋_GB2312"/>
          <w:spacing w:val="10"/>
          <w:sz w:val="32"/>
          <w:szCs w:val="32"/>
          <w:highlight w:val="none"/>
          <w:lang w:eastAsia="zh-CN"/>
        </w:rPr>
        <w:t>省</w:t>
      </w:r>
      <w:r>
        <w:rPr>
          <w:rFonts w:hint="eastAsia" w:ascii="仿宋_GB2312" w:hAnsi="仿宋" w:eastAsia="仿宋_GB2312"/>
          <w:spacing w:val="10"/>
          <w:sz w:val="32"/>
          <w:szCs w:val="32"/>
          <w:highlight w:val="none"/>
        </w:rPr>
        <w:t>成都</w:t>
      </w:r>
      <w:r>
        <w:rPr>
          <w:rFonts w:hint="eastAsia" w:ascii="仿宋_GB2312" w:hAnsi="仿宋" w:eastAsia="仿宋_GB2312"/>
          <w:spacing w:val="10"/>
          <w:sz w:val="32"/>
          <w:szCs w:val="32"/>
          <w:highlight w:val="none"/>
          <w:lang w:eastAsia="zh-CN"/>
        </w:rPr>
        <w:t>市高新区天府一街</w:t>
      </w:r>
      <w:r>
        <w:rPr>
          <w:rFonts w:hint="eastAsia" w:ascii="仿宋_GB2312" w:hAnsi="仿宋" w:eastAsia="仿宋_GB2312"/>
          <w:spacing w:val="10"/>
          <w:sz w:val="32"/>
          <w:szCs w:val="32"/>
          <w:highlight w:val="none"/>
          <w:lang w:val="en-US" w:eastAsia="zh-CN"/>
        </w:rPr>
        <w:t>535号</w:t>
      </w:r>
      <w:r>
        <w:rPr>
          <w:rFonts w:hint="eastAsia" w:ascii="仿宋_GB2312" w:hAnsi="仿宋" w:eastAsia="仿宋_GB2312"/>
          <w:spacing w:val="10"/>
          <w:sz w:val="32"/>
          <w:szCs w:val="32"/>
          <w:highlight w:val="none"/>
          <w:lang w:eastAsia="zh-CN"/>
        </w:rPr>
        <w:t>两江国际</w:t>
      </w:r>
      <w:r>
        <w:rPr>
          <w:rFonts w:hint="eastAsia" w:ascii="仿宋_GB2312" w:hAnsi="仿宋" w:eastAsia="仿宋_GB2312"/>
          <w:spacing w:val="10"/>
          <w:sz w:val="32"/>
          <w:szCs w:val="32"/>
          <w:highlight w:val="none"/>
          <w:lang w:val="en-US" w:eastAsia="zh-CN"/>
        </w:rPr>
        <w:t>A栋21楼2123号会议室。逾期送达的或者未送达指定地点的比选申请文件，</w:t>
      </w:r>
      <w:r>
        <w:rPr>
          <w:rFonts w:hint="eastAsia" w:ascii="仿宋_GB2312" w:hAnsi="仿宋" w:eastAsia="仿宋_GB2312"/>
          <w:spacing w:val="10"/>
          <w:sz w:val="32"/>
          <w:szCs w:val="32"/>
          <w:highlight w:val="none"/>
          <w:lang w:eastAsia="zh-CN"/>
        </w:rPr>
        <w:t>比选人</w:t>
      </w:r>
      <w:r>
        <w:rPr>
          <w:rFonts w:hint="eastAsia" w:ascii="仿宋_GB2312" w:hAnsi="仿宋" w:eastAsia="仿宋_GB2312"/>
          <w:spacing w:val="10"/>
          <w:sz w:val="32"/>
          <w:szCs w:val="32"/>
          <w:highlight w:val="none"/>
        </w:rPr>
        <w:t>不予受理。</w:t>
      </w:r>
    </w:p>
    <w:p>
      <w:pPr>
        <w:keepNext w:val="0"/>
        <w:keepLines w:val="0"/>
        <w:pageBreakBefore w:val="0"/>
        <w:widowControl w:val="0"/>
        <w:kinsoku/>
        <w:wordWrap/>
        <w:overflowPunct/>
        <w:topLinePunct w:val="0"/>
        <w:autoSpaceDE/>
        <w:autoSpaceDN/>
        <w:bidi w:val="0"/>
        <w:adjustRightInd w:val="0"/>
        <w:snapToGrid w:val="0"/>
        <w:spacing w:line="570" w:lineRule="exact"/>
        <w:ind w:firstLine="683" w:firstLineChars="200"/>
        <w:textAlignment w:val="auto"/>
        <w:outlineLvl w:val="1"/>
        <w:rPr>
          <w:rFonts w:hint="eastAsia" w:ascii="仿宋_GB2312" w:hAnsi="仿宋" w:eastAsia="仿宋_GB2312" w:cs="Times New Roman"/>
          <w:b/>
          <w:bCs/>
          <w:spacing w:val="10"/>
          <w:sz w:val="32"/>
          <w:szCs w:val="32"/>
          <w:highlight w:val="none"/>
          <w:lang w:eastAsia="zh-CN"/>
        </w:rPr>
      </w:pPr>
      <w:r>
        <w:rPr>
          <w:rFonts w:hint="eastAsia" w:ascii="仿宋_GB2312" w:hAnsi="仿宋" w:eastAsia="仿宋_GB2312" w:cs="Times New Roman"/>
          <w:b/>
          <w:bCs/>
          <w:spacing w:val="10"/>
          <w:sz w:val="32"/>
          <w:szCs w:val="32"/>
          <w:highlight w:val="none"/>
          <w:lang w:val="en-US" w:eastAsia="zh-CN"/>
        </w:rPr>
        <w:t>五、</w:t>
      </w:r>
      <w:r>
        <w:rPr>
          <w:rFonts w:hint="eastAsia" w:ascii="仿宋_GB2312" w:hAnsi="仿宋" w:eastAsia="仿宋_GB2312" w:cs="Times New Roman"/>
          <w:b/>
          <w:bCs/>
          <w:spacing w:val="10"/>
          <w:sz w:val="32"/>
          <w:szCs w:val="32"/>
          <w:highlight w:val="none"/>
          <w:lang w:eastAsia="zh-CN"/>
        </w:rPr>
        <w:t>比选开标及评审</w:t>
      </w:r>
    </w:p>
    <w:p>
      <w:pPr>
        <w:keepNext w:val="0"/>
        <w:keepLines w:val="0"/>
        <w:pageBreakBefore w:val="0"/>
        <w:widowControl w:val="0"/>
        <w:kinsoku/>
        <w:wordWrap/>
        <w:overflowPunct/>
        <w:topLinePunct w:val="0"/>
        <w:autoSpaceDE/>
        <w:autoSpaceDN/>
        <w:bidi w:val="0"/>
        <w:adjustRightInd w:val="0"/>
        <w:snapToGrid w:val="0"/>
        <w:spacing w:line="570" w:lineRule="exact"/>
        <w:ind w:firstLine="680" w:firstLineChars="200"/>
        <w:textAlignment w:val="auto"/>
        <w:rPr>
          <w:rFonts w:ascii="仿宋_GB2312" w:hAnsi="仿宋" w:eastAsia="仿宋_GB2312"/>
          <w:spacing w:val="10"/>
          <w:sz w:val="32"/>
          <w:szCs w:val="32"/>
          <w:highlight w:val="yellow"/>
        </w:rPr>
      </w:pPr>
      <w:r>
        <w:rPr>
          <w:rFonts w:hint="eastAsia" w:ascii="仿宋_GB2312" w:hAnsi="仿宋" w:eastAsia="仿宋_GB2312"/>
          <w:spacing w:val="10"/>
          <w:sz w:val="32"/>
          <w:szCs w:val="32"/>
          <w:highlight w:val="none"/>
          <w:lang w:eastAsia="zh-CN"/>
        </w:rPr>
        <w:t>比选开标及评审自</w:t>
      </w:r>
      <w:r>
        <w:rPr>
          <w:rFonts w:ascii="仿宋_GB2312" w:hAnsi="仿宋" w:eastAsia="仿宋_GB2312"/>
          <w:spacing w:val="10"/>
          <w:sz w:val="32"/>
          <w:szCs w:val="32"/>
          <w:highlight w:val="none"/>
        </w:rPr>
        <w:t>20</w:t>
      </w:r>
      <w:r>
        <w:rPr>
          <w:rFonts w:hint="eastAsia" w:ascii="仿宋_GB2312" w:hAnsi="仿宋" w:eastAsia="仿宋_GB2312"/>
          <w:spacing w:val="10"/>
          <w:sz w:val="32"/>
          <w:szCs w:val="32"/>
          <w:highlight w:val="none"/>
          <w:lang w:val="en-US" w:eastAsia="zh-CN"/>
        </w:rPr>
        <w:t>22</w:t>
      </w:r>
      <w:r>
        <w:rPr>
          <w:rFonts w:hint="eastAsia" w:ascii="仿宋_GB2312" w:hAnsi="仿宋" w:eastAsia="仿宋_GB2312"/>
          <w:spacing w:val="10"/>
          <w:sz w:val="32"/>
          <w:szCs w:val="32"/>
          <w:highlight w:val="none"/>
        </w:rPr>
        <w:t>年</w:t>
      </w:r>
      <w:r>
        <w:rPr>
          <w:rFonts w:hint="eastAsia" w:ascii="仿宋_GB2312" w:hAnsi="仿宋" w:eastAsia="仿宋_GB2312"/>
          <w:spacing w:val="10"/>
          <w:sz w:val="32"/>
          <w:szCs w:val="32"/>
          <w:highlight w:val="none"/>
          <w:lang w:val="en-US" w:eastAsia="zh-CN"/>
        </w:rPr>
        <w:t>3</w:t>
      </w:r>
      <w:r>
        <w:rPr>
          <w:rFonts w:hint="eastAsia" w:ascii="仿宋_GB2312" w:hAnsi="仿宋" w:eastAsia="仿宋_GB2312"/>
          <w:spacing w:val="10"/>
          <w:sz w:val="32"/>
          <w:szCs w:val="32"/>
          <w:highlight w:val="none"/>
        </w:rPr>
        <w:t>月</w:t>
      </w:r>
      <w:r>
        <w:rPr>
          <w:rFonts w:hint="eastAsia" w:ascii="仿宋_GB2312" w:hAnsi="仿宋" w:eastAsia="仿宋_GB2312"/>
          <w:spacing w:val="10"/>
          <w:sz w:val="32"/>
          <w:szCs w:val="32"/>
          <w:highlight w:val="none"/>
          <w:lang w:val="en-US" w:eastAsia="zh-CN"/>
        </w:rPr>
        <w:t>21</w:t>
      </w:r>
      <w:r>
        <w:rPr>
          <w:rFonts w:hint="eastAsia" w:ascii="仿宋_GB2312" w:hAnsi="仿宋" w:eastAsia="仿宋_GB2312"/>
          <w:spacing w:val="10"/>
          <w:sz w:val="32"/>
          <w:szCs w:val="32"/>
          <w:highlight w:val="none"/>
        </w:rPr>
        <w:t>日</w:t>
      </w:r>
      <w:r>
        <w:rPr>
          <w:rFonts w:hint="eastAsia" w:ascii="仿宋_GB2312" w:hAnsi="仿宋" w:eastAsia="仿宋_GB2312"/>
          <w:spacing w:val="10"/>
          <w:sz w:val="32"/>
          <w:szCs w:val="32"/>
          <w:highlight w:val="none"/>
          <w:lang w:eastAsia="zh-CN"/>
        </w:rPr>
        <w:t>上午</w:t>
      </w:r>
      <w:r>
        <w:rPr>
          <w:rFonts w:hint="eastAsia" w:ascii="仿宋_GB2312" w:hAnsi="仿宋" w:eastAsia="仿宋_GB2312"/>
          <w:spacing w:val="10"/>
          <w:sz w:val="32"/>
          <w:szCs w:val="32"/>
          <w:highlight w:val="none"/>
          <w:lang w:val="en-US" w:eastAsia="zh-CN"/>
        </w:rPr>
        <w:t>9：30时开始</w:t>
      </w:r>
      <w:r>
        <w:rPr>
          <w:rFonts w:hint="eastAsia" w:ascii="仿宋_GB2312" w:hAnsi="仿宋" w:eastAsia="仿宋_GB2312"/>
          <w:spacing w:val="10"/>
          <w:sz w:val="32"/>
          <w:szCs w:val="32"/>
          <w:highlight w:val="none"/>
        </w:rPr>
        <w:t>，</w:t>
      </w:r>
      <w:r>
        <w:rPr>
          <w:rFonts w:hint="eastAsia" w:ascii="仿宋_GB2312" w:hAnsi="仿宋" w:eastAsia="仿宋_GB2312"/>
          <w:spacing w:val="10"/>
          <w:sz w:val="32"/>
          <w:szCs w:val="32"/>
          <w:highlight w:val="none"/>
          <w:lang w:eastAsia="zh-CN"/>
        </w:rPr>
        <w:t>在</w:t>
      </w:r>
      <w:r>
        <w:rPr>
          <w:rFonts w:hint="eastAsia" w:ascii="仿宋_GB2312" w:hAnsi="仿宋" w:eastAsia="仿宋_GB2312"/>
          <w:spacing w:val="10"/>
          <w:sz w:val="32"/>
          <w:szCs w:val="32"/>
          <w:highlight w:val="none"/>
        </w:rPr>
        <w:t>四川</w:t>
      </w:r>
      <w:r>
        <w:rPr>
          <w:rFonts w:hint="eastAsia" w:ascii="仿宋_GB2312" w:hAnsi="仿宋" w:eastAsia="仿宋_GB2312"/>
          <w:spacing w:val="10"/>
          <w:sz w:val="32"/>
          <w:szCs w:val="32"/>
          <w:highlight w:val="none"/>
          <w:lang w:eastAsia="zh-CN"/>
        </w:rPr>
        <w:t>省</w:t>
      </w:r>
      <w:r>
        <w:rPr>
          <w:rFonts w:hint="eastAsia" w:ascii="仿宋_GB2312" w:hAnsi="仿宋" w:eastAsia="仿宋_GB2312"/>
          <w:spacing w:val="10"/>
          <w:sz w:val="32"/>
          <w:szCs w:val="32"/>
          <w:highlight w:val="none"/>
        </w:rPr>
        <w:t>成都</w:t>
      </w:r>
      <w:r>
        <w:rPr>
          <w:rFonts w:hint="eastAsia" w:ascii="仿宋_GB2312" w:hAnsi="仿宋" w:eastAsia="仿宋_GB2312"/>
          <w:spacing w:val="10"/>
          <w:sz w:val="32"/>
          <w:szCs w:val="32"/>
          <w:highlight w:val="none"/>
          <w:lang w:eastAsia="zh-CN"/>
        </w:rPr>
        <w:t>市高新区天府一街</w:t>
      </w:r>
      <w:r>
        <w:rPr>
          <w:rFonts w:hint="eastAsia" w:ascii="仿宋_GB2312" w:hAnsi="仿宋" w:eastAsia="仿宋_GB2312"/>
          <w:spacing w:val="10"/>
          <w:sz w:val="32"/>
          <w:szCs w:val="32"/>
          <w:highlight w:val="none"/>
          <w:lang w:val="en-US" w:eastAsia="zh-CN"/>
        </w:rPr>
        <w:t>535号</w:t>
      </w:r>
      <w:r>
        <w:rPr>
          <w:rFonts w:hint="eastAsia" w:ascii="仿宋_GB2312" w:hAnsi="仿宋" w:eastAsia="仿宋_GB2312"/>
          <w:spacing w:val="10"/>
          <w:sz w:val="32"/>
          <w:szCs w:val="32"/>
          <w:highlight w:val="none"/>
        </w:rPr>
        <w:t>两江国际A栋</w:t>
      </w:r>
      <w:r>
        <w:rPr>
          <w:rFonts w:hint="eastAsia" w:ascii="仿宋_GB2312" w:hAnsi="仿宋" w:eastAsia="仿宋_GB2312"/>
          <w:spacing w:val="10"/>
          <w:sz w:val="32"/>
          <w:szCs w:val="32"/>
          <w:highlight w:val="none"/>
          <w:lang w:val="en-US" w:eastAsia="zh-CN"/>
        </w:rPr>
        <w:t>21楼2123号会议</w:t>
      </w:r>
      <w:r>
        <w:rPr>
          <w:rFonts w:hint="eastAsia" w:ascii="仿宋_GB2312" w:hAnsi="仿宋" w:eastAsia="仿宋_GB2312"/>
          <w:spacing w:val="10"/>
          <w:sz w:val="32"/>
          <w:szCs w:val="32"/>
          <w:highlight w:val="none"/>
        </w:rPr>
        <w:t>室</w:t>
      </w:r>
      <w:r>
        <w:rPr>
          <w:rFonts w:hint="eastAsia" w:ascii="仿宋_GB2312" w:hAnsi="仿宋" w:eastAsia="仿宋_GB2312"/>
          <w:spacing w:val="10"/>
          <w:sz w:val="32"/>
          <w:szCs w:val="32"/>
          <w:highlight w:val="none"/>
          <w:lang w:eastAsia="zh-CN"/>
        </w:rPr>
        <w:t>进行</w:t>
      </w:r>
      <w:r>
        <w:rPr>
          <w:rFonts w:hint="eastAsia" w:ascii="仿宋_GB2312" w:hAnsi="仿宋" w:eastAsia="仿宋_GB2312"/>
          <w:spacing w:val="1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83" w:firstLineChars="200"/>
        <w:textAlignment w:val="auto"/>
        <w:outlineLvl w:val="1"/>
        <w:rPr>
          <w:rFonts w:hint="eastAsia" w:ascii="仿宋_GB2312" w:hAnsi="仿宋" w:eastAsia="仿宋_GB2312" w:cs="Times New Roman"/>
          <w:b/>
          <w:bCs/>
          <w:spacing w:val="10"/>
          <w:sz w:val="32"/>
          <w:szCs w:val="32"/>
          <w:highlight w:val="none"/>
          <w:lang w:val="en-US" w:eastAsia="zh-CN"/>
        </w:rPr>
      </w:pPr>
      <w:r>
        <w:rPr>
          <w:rFonts w:hint="eastAsia" w:ascii="仿宋_GB2312" w:hAnsi="仿宋" w:eastAsia="仿宋_GB2312" w:cs="Times New Roman"/>
          <w:b/>
          <w:bCs/>
          <w:spacing w:val="10"/>
          <w:sz w:val="32"/>
          <w:szCs w:val="32"/>
          <w:highlight w:val="none"/>
          <w:lang w:val="en-US" w:eastAsia="zh-CN"/>
        </w:rPr>
        <w:t>六、比选结果公示</w:t>
      </w:r>
    </w:p>
    <w:p>
      <w:pPr>
        <w:keepNext w:val="0"/>
        <w:keepLines w:val="0"/>
        <w:pageBreakBefore w:val="0"/>
        <w:widowControl w:val="0"/>
        <w:kinsoku/>
        <w:wordWrap/>
        <w:overflowPunct/>
        <w:topLinePunct w:val="0"/>
        <w:autoSpaceDE/>
        <w:autoSpaceDN/>
        <w:bidi w:val="0"/>
        <w:adjustRightInd w:val="0"/>
        <w:snapToGrid w:val="0"/>
        <w:spacing w:line="570" w:lineRule="exact"/>
        <w:ind w:firstLine="680" w:firstLineChars="200"/>
        <w:textAlignment w:val="auto"/>
        <w:rPr>
          <w:rFonts w:hint="default" w:ascii="仿宋_GB2312" w:hAnsi="仿宋" w:eastAsia="仿宋_GB2312" w:cs="Times New Roman"/>
          <w:spacing w:val="10"/>
          <w:sz w:val="32"/>
          <w:szCs w:val="32"/>
          <w:highlight w:val="none"/>
          <w:lang w:val="en-US" w:eastAsia="zh-CN"/>
        </w:rPr>
      </w:pPr>
      <w:r>
        <w:rPr>
          <w:rFonts w:hint="eastAsia" w:ascii="仿宋_GB2312" w:hAnsi="仿宋" w:eastAsia="仿宋_GB2312" w:cs="Times New Roman"/>
          <w:spacing w:val="10"/>
          <w:sz w:val="32"/>
          <w:szCs w:val="32"/>
          <w:highlight w:val="none"/>
          <w:lang w:val="en-US" w:eastAsia="zh-CN"/>
        </w:rPr>
        <w:t>比选评审结束后，比选人将对中标候选人的评标结果</w:t>
      </w:r>
      <w:r>
        <w:rPr>
          <w:rFonts w:hint="eastAsia" w:ascii="Times New Roman" w:hAnsi="Times New Roman" w:eastAsia="仿宋_GB2312" w:cs="Times New Roman"/>
          <w:spacing w:val="10"/>
          <w:kern w:val="2"/>
          <w:sz w:val="32"/>
          <w:szCs w:val="32"/>
          <w:lang w:val="en-US" w:eastAsia="zh-CN" w:bidi="ar-SA"/>
        </w:rPr>
        <w:t>在“蜀道投资集团有限责任公司网站（https://www.shudaojt.com/）”上公示3个工作日，公示截止日同评标结果公示日，公示期间接受社会公开监督。</w:t>
      </w:r>
    </w:p>
    <w:p>
      <w:pPr>
        <w:keepNext w:val="0"/>
        <w:keepLines w:val="0"/>
        <w:pageBreakBefore w:val="0"/>
        <w:widowControl w:val="0"/>
        <w:kinsoku/>
        <w:wordWrap/>
        <w:overflowPunct/>
        <w:topLinePunct w:val="0"/>
        <w:autoSpaceDE/>
        <w:autoSpaceDN/>
        <w:bidi w:val="0"/>
        <w:adjustRightInd w:val="0"/>
        <w:snapToGrid w:val="0"/>
        <w:spacing w:line="570" w:lineRule="exact"/>
        <w:ind w:firstLine="683" w:firstLineChars="200"/>
        <w:textAlignment w:val="auto"/>
        <w:outlineLvl w:val="1"/>
        <w:rPr>
          <w:rFonts w:hint="eastAsia" w:ascii="仿宋_GB2312" w:hAnsi="仿宋" w:eastAsia="仿宋_GB2312" w:cs="Times New Roman"/>
          <w:b/>
          <w:bCs/>
          <w:spacing w:val="10"/>
          <w:sz w:val="32"/>
          <w:szCs w:val="32"/>
          <w:highlight w:val="none"/>
          <w:lang w:val="en-US" w:eastAsia="zh-CN"/>
        </w:rPr>
      </w:pPr>
      <w:r>
        <w:rPr>
          <w:rFonts w:hint="eastAsia" w:ascii="仿宋_GB2312" w:hAnsi="仿宋" w:eastAsia="仿宋_GB2312" w:cs="Times New Roman"/>
          <w:b/>
          <w:bCs/>
          <w:spacing w:val="10"/>
          <w:sz w:val="32"/>
          <w:szCs w:val="32"/>
          <w:highlight w:val="none"/>
          <w:lang w:val="en-US" w:eastAsia="zh-CN"/>
        </w:rPr>
        <w:t>七、联系人及联系方式</w:t>
      </w:r>
    </w:p>
    <w:p>
      <w:pPr>
        <w:keepNext w:val="0"/>
        <w:keepLines w:val="0"/>
        <w:pageBreakBefore w:val="0"/>
        <w:widowControl w:val="0"/>
        <w:kinsoku/>
        <w:wordWrap/>
        <w:overflowPunct/>
        <w:topLinePunct w:val="0"/>
        <w:autoSpaceDE/>
        <w:autoSpaceDN/>
        <w:bidi w:val="0"/>
        <w:adjustRightInd w:val="0"/>
        <w:snapToGrid w:val="0"/>
        <w:spacing w:line="570" w:lineRule="exact"/>
        <w:ind w:firstLine="680" w:firstLineChars="200"/>
        <w:textAlignment w:val="auto"/>
        <w:rPr>
          <w:rFonts w:hint="default" w:ascii="仿宋_GB2312" w:hAnsi="仿宋" w:eastAsia="仿宋_GB2312"/>
          <w:b w:val="0"/>
          <w:bCs w:val="0"/>
          <w:spacing w:val="10"/>
          <w:sz w:val="32"/>
          <w:szCs w:val="32"/>
          <w:highlight w:val="none"/>
          <w:lang w:val="en-US" w:eastAsia="zh-CN"/>
        </w:rPr>
      </w:pPr>
      <w:r>
        <w:rPr>
          <w:rFonts w:hint="eastAsia" w:ascii="仿宋_GB2312" w:hAnsi="仿宋" w:eastAsia="仿宋_GB2312"/>
          <w:b w:val="0"/>
          <w:bCs w:val="0"/>
          <w:spacing w:val="10"/>
          <w:sz w:val="32"/>
          <w:szCs w:val="32"/>
          <w:highlight w:val="none"/>
        </w:rPr>
        <w:t>联系人</w:t>
      </w:r>
      <w:r>
        <w:rPr>
          <w:rFonts w:hint="eastAsia" w:ascii="仿宋_GB2312" w:hAnsi="仿宋" w:eastAsia="仿宋_GB2312"/>
          <w:b w:val="0"/>
          <w:bCs w:val="0"/>
          <w:spacing w:val="10"/>
          <w:sz w:val="32"/>
          <w:szCs w:val="32"/>
          <w:highlight w:val="none"/>
          <w:lang w:eastAsia="zh-CN"/>
        </w:rPr>
        <w:t>：</w:t>
      </w:r>
      <w:r>
        <w:rPr>
          <w:rFonts w:hint="eastAsia" w:ascii="仿宋_GB2312" w:hAnsi="仿宋" w:eastAsia="仿宋_GB2312"/>
          <w:b w:val="0"/>
          <w:bCs w:val="0"/>
          <w:spacing w:val="10"/>
          <w:sz w:val="32"/>
          <w:szCs w:val="32"/>
          <w:highlight w:val="none"/>
          <w:lang w:val="en-US" w:eastAsia="zh-CN"/>
        </w:rPr>
        <w:t>王女士</w:t>
      </w:r>
    </w:p>
    <w:p>
      <w:pPr>
        <w:keepNext w:val="0"/>
        <w:keepLines w:val="0"/>
        <w:pageBreakBefore w:val="0"/>
        <w:widowControl w:val="0"/>
        <w:kinsoku/>
        <w:wordWrap/>
        <w:overflowPunct/>
        <w:topLinePunct w:val="0"/>
        <w:autoSpaceDE/>
        <w:autoSpaceDN/>
        <w:bidi w:val="0"/>
        <w:adjustRightInd w:val="0"/>
        <w:snapToGrid w:val="0"/>
        <w:spacing w:line="570" w:lineRule="exact"/>
        <w:ind w:firstLine="680" w:firstLineChars="200"/>
        <w:textAlignment w:val="auto"/>
        <w:rPr>
          <w:rFonts w:hint="default" w:ascii="仿宋_GB2312" w:hAnsi="仿宋" w:eastAsia="仿宋_GB2312"/>
          <w:b w:val="0"/>
          <w:bCs w:val="0"/>
          <w:spacing w:val="10"/>
          <w:sz w:val="32"/>
          <w:szCs w:val="32"/>
          <w:highlight w:val="none"/>
          <w:lang w:val="en-US" w:eastAsia="zh-CN"/>
        </w:rPr>
      </w:pPr>
      <w:r>
        <w:rPr>
          <w:rFonts w:hint="eastAsia" w:ascii="仿宋_GB2312" w:hAnsi="仿宋" w:eastAsia="仿宋_GB2312"/>
          <w:b w:val="0"/>
          <w:bCs w:val="0"/>
          <w:spacing w:val="10"/>
          <w:sz w:val="32"/>
          <w:szCs w:val="32"/>
          <w:highlight w:val="none"/>
        </w:rPr>
        <w:t>联系电话：</w:t>
      </w:r>
      <w:r>
        <w:rPr>
          <w:rFonts w:hint="eastAsia" w:ascii="仿宋_GB2312" w:hAnsi="仿宋" w:eastAsia="仿宋_GB2312"/>
          <w:b w:val="0"/>
          <w:bCs w:val="0"/>
          <w:spacing w:val="10"/>
          <w:sz w:val="32"/>
          <w:szCs w:val="32"/>
          <w:highlight w:val="none"/>
          <w:lang w:val="en-US" w:eastAsia="zh-CN"/>
        </w:rPr>
        <w:t>18180711181</w:t>
      </w:r>
    </w:p>
    <w:p>
      <w:pPr>
        <w:keepNext w:val="0"/>
        <w:keepLines w:val="0"/>
        <w:pageBreakBefore w:val="0"/>
        <w:widowControl w:val="0"/>
        <w:kinsoku/>
        <w:wordWrap/>
        <w:overflowPunct/>
        <w:topLinePunct w:val="0"/>
        <w:autoSpaceDE/>
        <w:autoSpaceDN/>
        <w:bidi w:val="0"/>
        <w:adjustRightInd w:val="0"/>
        <w:snapToGrid w:val="0"/>
        <w:spacing w:line="570" w:lineRule="exact"/>
        <w:ind w:firstLine="680" w:firstLineChars="200"/>
        <w:textAlignment w:val="auto"/>
        <w:rPr>
          <w:rFonts w:hint="eastAsia" w:ascii="仿宋_GB2312" w:hAnsi="仿宋" w:eastAsia="仿宋_GB2312" w:cs="Times New Roman"/>
          <w:spacing w:val="10"/>
          <w:sz w:val="32"/>
          <w:szCs w:val="32"/>
          <w:highlight w:val="none"/>
          <w:lang w:val="en-US" w:eastAsia="zh-CN"/>
        </w:rPr>
      </w:pPr>
      <w:r>
        <w:rPr>
          <w:rFonts w:hint="eastAsia" w:ascii="仿宋_GB2312" w:hAnsi="仿宋" w:eastAsia="仿宋_GB2312" w:cs="Times New Roman"/>
          <w:spacing w:val="10"/>
          <w:sz w:val="32"/>
          <w:szCs w:val="32"/>
          <w:highlight w:val="none"/>
          <w:lang w:val="en-US" w:eastAsia="zh-CN"/>
        </w:rPr>
        <w:t>地址：成都市高新区天府一街535号两江国际A栋21楼</w:t>
      </w:r>
    </w:p>
    <w:p>
      <w:pPr>
        <w:keepNext w:val="0"/>
        <w:keepLines w:val="0"/>
        <w:pageBreakBefore w:val="0"/>
        <w:widowControl w:val="0"/>
        <w:kinsoku/>
        <w:wordWrap/>
        <w:overflowPunct/>
        <w:topLinePunct w:val="0"/>
        <w:autoSpaceDE/>
        <w:autoSpaceDN/>
        <w:bidi w:val="0"/>
        <w:adjustRightInd w:val="0"/>
        <w:snapToGrid w:val="0"/>
        <w:spacing w:line="570" w:lineRule="exact"/>
        <w:ind w:firstLine="680" w:firstLineChars="200"/>
        <w:textAlignment w:val="auto"/>
        <w:rPr>
          <w:rFonts w:hint="eastAsia" w:ascii="仿宋_GB2312" w:hAnsi="仿宋" w:eastAsia="仿宋_GB2312"/>
          <w:b w:val="0"/>
          <w:bCs w:val="0"/>
          <w:spacing w:val="10"/>
          <w:sz w:val="32"/>
          <w:szCs w:val="32"/>
          <w:highlight w:val="none"/>
          <w:lang w:val="en-US" w:eastAsia="zh-CN"/>
        </w:rPr>
      </w:pPr>
      <w:r>
        <w:rPr>
          <w:rFonts w:hint="eastAsia" w:ascii="仿宋_GB2312" w:hAnsi="仿宋" w:eastAsia="仿宋_GB2312"/>
          <w:b w:val="0"/>
          <w:bCs w:val="0"/>
          <w:spacing w:val="10"/>
          <w:sz w:val="32"/>
          <w:szCs w:val="32"/>
          <w:highlight w:val="none"/>
        </w:rPr>
        <w:t xml:space="preserve">                  </w:t>
      </w:r>
      <w:r>
        <w:rPr>
          <w:rFonts w:hint="eastAsia" w:ascii="仿宋_GB2312" w:hAnsi="仿宋" w:eastAsia="仿宋_GB2312"/>
          <w:b w:val="0"/>
          <w:bCs w:val="0"/>
          <w:spacing w:val="10"/>
          <w:sz w:val="32"/>
          <w:szCs w:val="32"/>
          <w:highlight w:val="none"/>
          <w:lang w:val="en-US" w:eastAsia="zh-CN"/>
        </w:rPr>
        <w:t>蜀道投资集团有限责任公司</w:t>
      </w:r>
    </w:p>
    <w:p>
      <w:pPr>
        <w:keepNext w:val="0"/>
        <w:keepLines w:val="0"/>
        <w:pageBreakBefore w:val="0"/>
        <w:widowControl w:val="0"/>
        <w:kinsoku/>
        <w:wordWrap/>
        <w:overflowPunct/>
        <w:topLinePunct w:val="0"/>
        <w:autoSpaceDE/>
        <w:autoSpaceDN/>
        <w:bidi w:val="0"/>
        <w:adjustRightInd w:val="0"/>
        <w:snapToGrid w:val="0"/>
        <w:spacing w:line="570" w:lineRule="exact"/>
        <w:ind w:firstLine="680" w:firstLineChars="200"/>
        <w:textAlignment w:val="auto"/>
        <w:rPr>
          <w:spacing w:val="10"/>
        </w:rPr>
      </w:pPr>
      <w:r>
        <w:rPr>
          <w:rFonts w:hint="eastAsia" w:ascii="仿宋_GB2312" w:hAnsi="仿宋" w:eastAsia="仿宋_GB2312"/>
          <w:b w:val="0"/>
          <w:bCs w:val="0"/>
          <w:spacing w:val="10"/>
          <w:sz w:val="32"/>
          <w:szCs w:val="32"/>
          <w:highlight w:val="none"/>
        </w:rPr>
        <w:t xml:space="preserve">                      20</w:t>
      </w:r>
      <w:r>
        <w:rPr>
          <w:rFonts w:hint="eastAsia" w:ascii="仿宋_GB2312" w:hAnsi="仿宋" w:eastAsia="仿宋_GB2312"/>
          <w:b w:val="0"/>
          <w:bCs w:val="0"/>
          <w:spacing w:val="10"/>
          <w:sz w:val="32"/>
          <w:szCs w:val="32"/>
          <w:highlight w:val="none"/>
          <w:lang w:val="en-US" w:eastAsia="zh-CN"/>
        </w:rPr>
        <w:t>22</w:t>
      </w:r>
      <w:r>
        <w:rPr>
          <w:rFonts w:hint="eastAsia" w:ascii="仿宋_GB2312" w:hAnsi="仿宋" w:eastAsia="仿宋_GB2312"/>
          <w:b w:val="0"/>
          <w:bCs w:val="0"/>
          <w:spacing w:val="10"/>
          <w:sz w:val="32"/>
          <w:szCs w:val="32"/>
          <w:highlight w:val="none"/>
        </w:rPr>
        <w:t>年</w:t>
      </w:r>
      <w:r>
        <w:rPr>
          <w:rFonts w:hint="eastAsia" w:ascii="仿宋_GB2312" w:hAnsi="仿宋" w:eastAsia="仿宋_GB2312"/>
          <w:b w:val="0"/>
          <w:bCs w:val="0"/>
          <w:spacing w:val="10"/>
          <w:sz w:val="32"/>
          <w:szCs w:val="32"/>
          <w:highlight w:val="none"/>
          <w:lang w:val="en-US" w:eastAsia="zh-CN"/>
        </w:rPr>
        <w:t>3</w:t>
      </w:r>
      <w:r>
        <w:rPr>
          <w:rFonts w:hint="eastAsia" w:ascii="仿宋_GB2312" w:hAnsi="仿宋" w:eastAsia="仿宋_GB2312"/>
          <w:b w:val="0"/>
          <w:bCs w:val="0"/>
          <w:spacing w:val="10"/>
          <w:sz w:val="32"/>
          <w:szCs w:val="32"/>
          <w:highlight w:val="none"/>
        </w:rPr>
        <w:t>月</w:t>
      </w:r>
      <w:r>
        <w:rPr>
          <w:rFonts w:hint="eastAsia" w:ascii="仿宋_GB2312" w:hAnsi="仿宋" w:eastAsia="仿宋_GB2312"/>
          <w:b w:val="0"/>
          <w:bCs w:val="0"/>
          <w:spacing w:val="10"/>
          <w:sz w:val="32"/>
          <w:szCs w:val="32"/>
          <w:highlight w:val="none"/>
          <w:lang w:val="en-US" w:eastAsia="zh-CN"/>
        </w:rPr>
        <w:t>14</w:t>
      </w:r>
      <w:r>
        <w:rPr>
          <w:rFonts w:hint="eastAsia" w:ascii="仿宋_GB2312" w:hAnsi="仿宋" w:eastAsia="仿宋_GB2312"/>
          <w:b w:val="0"/>
          <w:bCs w:val="0"/>
          <w:spacing w:val="10"/>
          <w:sz w:val="32"/>
          <w:szCs w:val="32"/>
          <w:highlight w:val="none"/>
        </w:rPr>
        <w:t>日</w:t>
      </w:r>
    </w:p>
    <w:p>
      <w:pPr>
        <w:keepNext w:val="0"/>
        <w:keepLines w:val="0"/>
        <w:pageBreakBefore w:val="0"/>
        <w:widowControl w:val="0"/>
        <w:kinsoku/>
        <w:wordWrap/>
        <w:overflowPunct/>
        <w:topLinePunct w:val="0"/>
        <w:autoSpaceDE/>
        <w:autoSpaceDN/>
        <w:bidi w:val="0"/>
        <w:adjustRightInd w:val="0"/>
        <w:snapToGrid w:val="0"/>
        <w:spacing w:line="570" w:lineRule="exact"/>
        <w:ind w:firstLine="680" w:firstLineChars="200"/>
        <w:textAlignment w:val="auto"/>
        <w:rPr>
          <w:rFonts w:hint="eastAsia" w:ascii="仿宋_GB2312" w:hAnsi="仿宋" w:eastAsia="仿宋_GB2312"/>
          <w:b w:val="0"/>
          <w:bCs w:val="0"/>
          <w:spacing w:val="10"/>
          <w:sz w:val="32"/>
          <w:szCs w:val="32"/>
          <w:highlight w:val="none"/>
        </w:rPr>
      </w:pPr>
    </w:p>
    <w:p>
      <w:pPr>
        <w:rPr>
          <w:rFonts w:ascii="仿宋_GB2312" w:hAnsi="仿宋" w:eastAsia="仿宋_GB2312"/>
          <w:b/>
          <w:sz w:val="44"/>
          <w:szCs w:val="44"/>
        </w:rPr>
      </w:pPr>
      <w:r>
        <w:rPr>
          <w:rFonts w:ascii="仿宋_GB2312" w:hAnsi="仿宋" w:eastAsia="仿宋_GB2312"/>
          <w:b/>
          <w:sz w:val="44"/>
          <w:szCs w:val="44"/>
        </w:rPr>
        <w:br w:type="page"/>
      </w:r>
    </w:p>
    <w:p>
      <w:pPr>
        <w:adjustRightInd w:val="0"/>
        <w:snapToGrid w:val="0"/>
        <w:spacing w:line="360" w:lineRule="auto"/>
        <w:jc w:val="both"/>
        <w:rPr>
          <w:rFonts w:hint="eastAsia" w:ascii="仿宋_GB2312" w:hAnsi="仿宋" w:eastAsia="仿宋_GB2312"/>
          <w:b/>
          <w:sz w:val="44"/>
          <w:szCs w:val="44"/>
        </w:rPr>
      </w:pPr>
    </w:p>
    <w:p>
      <w:pPr>
        <w:adjustRightInd w:val="0"/>
        <w:snapToGrid w:val="0"/>
        <w:spacing w:line="360" w:lineRule="auto"/>
        <w:jc w:val="center"/>
        <w:outlineLvl w:val="0"/>
        <w:rPr>
          <w:rFonts w:ascii="仿宋_GB2312" w:hAnsi="仿宋" w:eastAsia="仿宋_GB2312"/>
          <w:b/>
          <w:sz w:val="44"/>
          <w:szCs w:val="44"/>
        </w:rPr>
      </w:pPr>
      <w:r>
        <w:rPr>
          <w:rFonts w:hint="eastAsia" w:ascii="仿宋_GB2312" w:hAnsi="仿宋" w:eastAsia="仿宋_GB2312"/>
          <w:b/>
          <w:sz w:val="44"/>
          <w:szCs w:val="44"/>
        </w:rPr>
        <w:t>第二部分</w:t>
      </w:r>
      <w:r>
        <w:rPr>
          <w:rFonts w:ascii="仿宋_GB2312" w:hAnsi="仿宋" w:eastAsia="仿宋_GB2312"/>
          <w:b/>
          <w:sz w:val="44"/>
          <w:szCs w:val="44"/>
        </w:rPr>
        <w:t xml:space="preserve">  </w:t>
      </w:r>
      <w:r>
        <w:rPr>
          <w:rFonts w:hint="eastAsia" w:ascii="仿宋_GB2312" w:hAnsi="仿宋" w:eastAsia="仿宋_GB2312"/>
          <w:b/>
          <w:sz w:val="44"/>
          <w:szCs w:val="44"/>
          <w:lang w:eastAsia="zh-CN"/>
        </w:rPr>
        <w:t>比选申请</w:t>
      </w:r>
      <w:r>
        <w:rPr>
          <w:rFonts w:hint="eastAsia" w:ascii="仿宋_GB2312" w:hAnsi="仿宋" w:eastAsia="仿宋_GB2312"/>
          <w:b/>
          <w:sz w:val="44"/>
          <w:szCs w:val="44"/>
        </w:rPr>
        <w:t>人须知</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 w:eastAsia="仿宋_GB2312"/>
          <w:spacing w:val="10"/>
          <w:sz w:val="32"/>
          <w:szCs w:val="32"/>
          <w:highlight w:val="none"/>
          <w:lang w:val="en-US" w:eastAsia="zh-CN"/>
        </w:rPr>
      </w:pPr>
    </w:p>
    <w:p>
      <w:pPr>
        <w:pStyle w:val="6"/>
        <w:keepNext w:val="0"/>
        <w:keepLines w:val="0"/>
        <w:pageBreakBefore w:val="0"/>
        <w:widowControl w:val="0"/>
        <w:tabs>
          <w:tab w:val="left" w:pos="5583"/>
        </w:tabs>
        <w:kinsoku/>
        <w:wordWrap/>
        <w:overflowPunct/>
        <w:topLinePunct w:val="0"/>
        <w:bidi w:val="0"/>
        <w:adjustRightInd w:val="0"/>
        <w:snapToGrid w:val="0"/>
        <w:spacing w:line="570" w:lineRule="exact"/>
        <w:ind w:firstLine="643" w:firstLineChars="200"/>
        <w:textAlignment w:val="auto"/>
        <w:outlineLvl w:val="1"/>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一、项目名称</w:t>
      </w:r>
    </w:p>
    <w:p>
      <w:pPr>
        <w:pStyle w:val="6"/>
        <w:keepNext w:val="0"/>
        <w:keepLines w:val="0"/>
        <w:pageBreakBefore w:val="0"/>
        <w:widowControl w:val="0"/>
        <w:tabs>
          <w:tab w:val="left" w:pos="5583"/>
        </w:tabs>
        <w:kinsoku/>
        <w:wordWrap/>
        <w:overflowPunct/>
        <w:topLinePunct w:val="0"/>
        <w:bidi w:val="0"/>
        <w:adjustRightInd w:val="0"/>
        <w:snapToGrid w:val="0"/>
        <w:spacing w:line="570" w:lineRule="exact"/>
        <w:ind w:firstLine="680" w:firstLineChars="200"/>
        <w:textAlignment w:val="auto"/>
        <w:outlineLvl w:val="1"/>
        <w:rPr>
          <w:rFonts w:hint="eastAsia" w:ascii="仿宋_GB2312" w:hAnsi="仿宋" w:eastAsia="仿宋_GB2312" w:cs="Times New Roman"/>
          <w:spacing w:val="10"/>
          <w:kern w:val="2"/>
          <w:sz w:val="32"/>
          <w:szCs w:val="32"/>
          <w:highlight w:val="none"/>
          <w:lang w:val="en-US" w:eastAsia="zh-CN" w:bidi="ar-SA"/>
        </w:rPr>
      </w:pPr>
      <w:r>
        <w:rPr>
          <w:rFonts w:hint="eastAsia" w:ascii="仿宋_GB2312" w:hAnsi="仿宋" w:eastAsia="仿宋_GB2312"/>
          <w:spacing w:val="10"/>
          <w:sz w:val="32"/>
          <w:szCs w:val="32"/>
          <w:highlight w:val="none"/>
          <w:lang w:val="en-US" w:eastAsia="zh-CN"/>
        </w:rPr>
        <w:t>蜀</w:t>
      </w:r>
      <w:r>
        <w:rPr>
          <w:rFonts w:hint="eastAsia" w:ascii="仿宋_GB2312" w:hAnsi="仿宋" w:eastAsia="仿宋_GB2312" w:cs="Times New Roman"/>
          <w:spacing w:val="10"/>
          <w:kern w:val="2"/>
          <w:sz w:val="32"/>
          <w:szCs w:val="32"/>
          <w:highlight w:val="none"/>
          <w:lang w:val="en-US" w:eastAsia="zh-CN" w:bidi="ar-SA"/>
        </w:rPr>
        <w:t>道集团承接交通运输厅拟划入企业清产核资专项审计项目。</w:t>
      </w:r>
    </w:p>
    <w:p>
      <w:pPr>
        <w:pStyle w:val="6"/>
        <w:keepNext w:val="0"/>
        <w:keepLines w:val="0"/>
        <w:pageBreakBefore w:val="0"/>
        <w:widowControl w:val="0"/>
        <w:tabs>
          <w:tab w:val="left" w:pos="5583"/>
        </w:tabs>
        <w:kinsoku/>
        <w:wordWrap/>
        <w:overflowPunct/>
        <w:topLinePunct w:val="0"/>
        <w:bidi w:val="0"/>
        <w:adjustRightInd w:val="0"/>
        <w:snapToGrid w:val="0"/>
        <w:spacing w:line="570" w:lineRule="exact"/>
        <w:ind w:firstLine="643" w:firstLineChars="200"/>
        <w:textAlignment w:val="auto"/>
        <w:outlineLvl w:val="1"/>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二、服务范围</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 w:eastAsia="仿宋_GB2312"/>
          <w:spacing w:val="10"/>
          <w:sz w:val="32"/>
          <w:szCs w:val="32"/>
          <w:highlight w:val="none"/>
          <w:lang w:val="en-US" w:eastAsia="zh-CN"/>
        </w:rPr>
      </w:pPr>
      <w:r>
        <w:rPr>
          <w:rFonts w:hint="eastAsia" w:ascii="仿宋_GB2312" w:hAnsi="仿宋" w:eastAsia="仿宋_GB2312"/>
          <w:spacing w:val="10"/>
          <w:sz w:val="32"/>
          <w:szCs w:val="32"/>
          <w:highlight w:val="none"/>
          <w:lang w:val="en-US" w:eastAsia="zh-CN"/>
        </w:rPr>
        <w:t>依照《企业国有资产监督管理暂行条例》、《国有企业清产核资办法》以及相关的法律、法规进行清产核资、专项财务审计工作，并根据清产核资结果出具专项审计报告。清产核资的主要内容：</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 w:eastAsia="仿宋_GB2312"/>
          <w:spacing w:val="10"/>
          <w:sz w:val="32"/>
          <w:szCs w:val="32"/>
          <w:highlight w:val="none"/>
          <w:lang w:val="en-US" w:eastAsia="zh-CN"/>
        </w:rPr>
      </w:pPr>
      <w:r>
        <w:rPr>
          <w:rFonts w:hint="eastAsia" w:ascii="仿宋_GB2312" w:hAnsi="仿宋" w:eastAsia="仿宋_GB2312"/>
          <w:spacing w:val="10"/>
          <w:sz w:val="32"/>
          <w:szCs w:val="32"/>
          <w:highlight w:val="none"/>
          <w:lang w:val="en-US" w:eastAsia="zh-CN"/>
        </w:rPr>
        <w:t>（1）账务清理。对拟进行清产核资企业的各种银行账户、会计核算科目、各类库存现金和有价证券等基本财务情况进行全面核对和清理，做到账账相符、账证相符、账表相符。</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 w:eastAsia="仿宋_GB2312"/>
          <w:spacing w:val="10"/>
          <w:sz w:val="32"/>
          <w:szCs w:val="32"/>
          <w:highlight w:val="none"/>
          <w:lang w:val="en-US" w:eastAsia="zh-CN"/>
        </w:rPr>
      </w:pPr>
      <w:r>
        <w:rPr>
          <w:rFonts w:hint="eastAsia" w:ascii="仿宋_GB2312" w:hAnsi="仿宋" w:eastAsia="仿宋_GB2312"/>
          <w:spacing w:val="10"/>
          <w:sz w:val="32"/>
          <w:szCs w:val="32"/>
          <w:highlight w:val="none"/>
          <w:lang w:val="en-US" w:eastAsia="zh-CN"/>
        </w:rPr>
        <w:t>（2）资产清查。对拟进行清产核资企业的各项资产进行全面的清理、核对和查实。</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default" w:ascii="仿宋_GB2312" w:hAnsi="仿宋" w:eastAsia="仿宋_GB2312" w:cs="Times New Roman"/>
          <w:spacing w:val="10"/>
          <w:sz w:val="32"/>
          <w:szCs w:val="32"/>
          <w:highlight w:val="yellow"/>
          <w:lang w:val="en-US" w:eastAsia="zh-CN"/>
        </w:rPr>
      </w:pPr>
      <w:r>
        <w:rPr>
          <w:rFonts w:hint="eastAsia" w:ascii="仿宋_GB2312" w:hAnsi="仿宋" w:eastAsia="仿宋_GB2312"/>
          <w:spacing w:val="10"/>
          <w:sz w:val="32"/>
          <w:szCs w:val="32"/>
          <w:highlight w:val="none"/>
          <w:lang w:val="en-US" w:eastAsia="zh-CN"/>
        </w:rPr>
        <w:t>（3）损溢认定。依据清产核资政策和有关财务会计制度规定，对拟进行清产核资企业申报的各项资产损溢和资金挂账进行认证，并对执行《企业会计制度》预计损失进行确认。</w:t>
      </w:r>
    </w:p>
    <w:p>
      <w:pPr>
        <w:pStyle w:val="6"/>
        <w:keepNext w:val="0"/>
        <w:keepLines w:val="0"/>
        <w:pageBreakBefore w:val="0"/>
        <w:widowControl w:val="0"/>
        <w:kinsoku/>
        <w:wordWrap/>
        <w:overflowPunct/>
        <w:topLinePunct w:val="0"/>
        <w:autoSpaceDE/>
        <w:autoSpaceDN/>
        <w:bidi w:val="0"/>
        <w:adjustRightInd/>
        <w:snapToGrid/>
        <w:spacing w:line="570" w:lineRule="exact"/>
        <w:ind w:firstLine="683" w:firstLineChars="200"/>
        <w:textAlignment w:val="auto"/>
        <w:rPr>
          <w:rFonts w:hint="eastAsia" w:ascii="仿宋_GB2312" w:hAnsi="仿宋" w:eastAsia="仿宋_GB2312"/>
          <w:b/>
          <w:bCs/>
          <w:spacing w:val="10"/>
          <w:sz w:val="32"/>
          <w:szCs w:val="32"/>
          <w:highlight w:val="none"/>
          <w:lang w:val="en-US" w:eastAsia="zh-CN"/>
        </w:rPr>
      </w:pPr>
      <w:r>
        <w:rPr>
          <w:rFonts w:hint="eastAsia" w:ascii="仿宋_GB2312" w:hAnsi="仿宋" w:eastAsia="仿宋_GB2312"/>
          <w:b/>
          <w:bCs/>
          <w:spacing w:val="10"/>
          <w:sz w:val="32"/>
          <w:szCs w:val="32"/>
          <w:highlight w:val="none"/>
          <w:lang w:val="en-US" w:eastAsia="zh-CN"/>
        </w:rPr>
        <w:t>三、服务时间要求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8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 w:eastAsia="仿宋_GB2312" w:cs="Times New Roman"/>
          <w:spacing w:val="10"/>
          <w:sz w:val="32"/>
          <w:szCs w:val="32"/>
          <w:highlight w:val="none"/>
          <w:lang w:val="en-US" w:eastAsia="zh-CN"/>
        </w:rPr>
        <w:t>中选中介机构应于收到中标通知书之日起3个工作日内进场服务，并于清产核资工作启动日起10个日历天内提交所有标的企业清产核资工作结果，15个工作日内提交所有标的企业清产核资专项报告</w:t>
      </w:r>
      <w:r>
        <w:rPr>
          <w:rFonts w:hint="eastAsia" w:ascii="Times New Roman" w:hAnsi="Times New Roman" w:eastAsia="仿宋_GB2312" w:cs="Times New Roman"/>
          <w:sz w:val="32"/>
          <w:szCs w:val="32"/>
          <w:lang w:val="en-US" w:eastAsia="zh-CN"/>
        </w:rPr>
        <w:t>。</w:t>
      </w:r>
    </w:p>
    <w:p>
      <w:pPr>
        <w:pStyle w:val="6"/>
        <w:keepNext w:val="0"/>
        <w:keepLines w:val="0"/>
        <w:pageBreakBefore w:val="0"/>
        <w:widowControl w:val="0"/>
        <w:tabs>
          <w:tab w:val="left" w:pos="5583"/>
        </w:tabs>
        <w:kinsoku/>
        <w:wordWrap/>
        <w:overflowPunct/>
        <w:topLinePunct w:val="0"/>
        <w:bidi w:val="0"/>
        <w:adjustRightInd w:val="0"/>
        <w:snapToGrid w:val="0"/>
        <w:spacing w:line="570" w:lineRule="exact"/>
        <w:ind w:firstLine="643" w:firstLineChars="200"/>
        <w:textAlignment w:val="auto"/>
        <w:outlineLvl w:val="1"/>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四、比选申请人资格要求</w:t>
      </w:r>
    </w:p>
    <w:p>
      <w:pPr>
        <w:pStyle w:val="19"/>
        <w:keepNext w:val="0"/>
        <w:keepLines w:val="0"/>
        <w:pageBreakBefore w:val="0"/>
        <w:widowControl w:val="0"/>
        <w:kinsoku/>
        <w:wordWrap/>
        <w:overflowPunct/>
        <w:topLinePunct w:val="0"/>
        <w:autoSpaceDE/>
        <w:autoSpaceDN/>
        <w:bidi w:val="0"/>
        <w:spacing w:line="570" w:lineRule="exact"/>
        <w:ind w:firstLine="703" w:firstLineChars="207"/>
        <w:textAlignment w:val="auto"/>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1.依法设立，具有独立承担民事责任能力的机构或其合法设立的分支机构；</w:t>
      </w:r>
    </w:p>
    <w:p>
      <w:pPr>
        <w:pStyle w:val="19"/>
        <w:keepNext w:val="0"/>
        <w:keepLines w:val="0"/>
        <w:pageBreakBefore w:val="0"/>
        <w:widowControl w:val="0"/>
        <w:kinsoku/>
        <w:wordWrap/>
        <w:overflowPunct/>
        <w:topLinePunct w:val="0"/>
        <w:autoSpaceDE/>
        <w:autoSpaceDN/>
        <w:bidi w:val="0"/>
        <w:spacing w:line="570" w:lineRule="exact"/>
        <w:ind w:firstLine="703" w:firstLineChars="207"/>
        <w:textAlignment w:val="auto"/>
        <w:rPr>
          <w:rFonts w:hint="default" w:ascii="仿宋_GB2312" w:hAnsi="仿宋" w:eastAsia="仿宋_GB2312" w:cs="Times New Roman"/>
          <w:spacing w:val="10"/>
          <w:sz w:val="32"/>
          <w:szCs w:val="32"/>
          <w:highlight w:val="none"/>
          <w:lang w:val="en-US" w:eastAsia="zh-CN"/>
        </w:rPr>
      </w:pPr>
      <w:r>
        <w:rPr>
          <w:rFonts w:hint="eastAsia" w:ascii="Times New Roman" w:hAnsi="Times New Roman" w:eastAsia="仿宋_GB2312" w:cs="Times New Roman"/>
          <w:spacing w:val="10"/>
          <w:sz w:val="32"/>
          <w:szCs w:val="32"/>
          <w:lang w:val="en-US" w:eastAsia="zh-CN"/>
        </w:rPr>
        <w:t>2.</w:t>
      </w:r>
      <w:r>
        <w:rPr>
          <w:rFonts w:hint="eastAsia" w:ascii="仿宋_GB2312" w:eastAsia="仿宋_GB2312"/>
          <w:spacing w:val="10"/>
          <w:sz w:val="32"/>
          <w:szCs w:val="32"/>
        </w:rPr>
        <w:t>持有有效的营业执照、基本账户开户许可证</w:t>
      </w:r>
      <w:r>
        <w:rPr>
          <w:rFonts w:hint="eastAsia" w:ascii="仿宋_GB2312" w:eastAsia="仿宋_GB2312"/>
          <w:spacing w:val="10"/>
          <w:sz w:val="32"/>
          <w:szCs w:val="32"/>
          <w:lang w:eastAsia="zh-CN"/>
        </w:rPr>
        <w:t>；</w:t>
      </w:r>
    </w:p>
    <w:p>
      <w:pPr>
        <w:pStyle w:val="19"/>
        <w:keepNext w:val="0"/>
        <w:keepLines w:val="0"/>
        <w:pageBreakBefore w:val="0"/>
        <w:widowControl w:val="0"/>
        <w:kinsoku/>
        <w:wordWrap/>
        <w:overflowPunct/>
        <w:topLinePunct w:val="0"/>
        <w:autoSpaceDE/>
        <w:autoSpaceDN/>
        <w:bidi w:val="0"/>
        <w:spacing w:line="570" w:lineRule="exact"/>
        <w:ind w:firstLine="703" w:firstLineChars="207"/>
        <w:textAlignment w:val="auto"/>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3.具有会计师事务所执业证书，且连续执业5年以上且具有开展本次服务相应资质，具有规范健全的质量管理、风险管理等内部管理制度。</w:t>
      </w:r>
    </w:p>
    <w:p>
      <w:pPr>
        <w:pStyle w:val="19"/>
        <w:keepNext w:val="0"/>
        <w:keepLines w:val="0"/>
        <w:pageBreakBefore w:val="0"/>
        <w:widowControl w:val="0"/>
        <w:kinsoku/>
        <w:wordWrap/>
        <w:overflowPunct/>
        <w:topLinePunct w:val="0"/>
        <w:autoSpaceDE/>
        <w:autoSpaceDN/>
        <w:bidi w:val="0"/>
        <w:spacing w:line="570" w:lineRule="exact"/>
        <w:ind w:firstLine="703" w:firstLineChars="207"/>
        <w:textAlignment w:val="auto"/>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4.合法经营、依法执业，遵守法律法规、职业道德和执业准则，有良好社会信誉；</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Times New Roman" w:hAnsi="Times New Roman" w:eastAsia="仿宋_GB2312" w:cs="Times New Roman"/>
          <w:spacing w:val="10"/>
          <w:kern w:val="2"/>
          <w:sz w:val="32"/>
          <w:szCs w:val="32"/>
          <w:lang w:val="en-US" w:eastAsia="zh-CN" w:bidi="ar-SA"/>
        </w:rPr>
      </w:pPr>
      <w:r>
        <w:rPr>
          <w:rFonts w:hint="eastAsia" w:ascii="Times New Roman" w:hAnsi="Times New Roman" w:eastAsia="仿宋_GB2312" w:cs="Times New Roman"/>
          <w:spacing w:val="10"/>
          <w:kern w:val="2"/>
          <w:sz w:val="32"/>
          <w:szCs w:val="32"/>
          <w:lang w:val="en-US" w:eastAsia="zh-CN" w:bidi="ar-SA"/>
        </w:rPr>
        <w:t>5.资信良好，近三年提供的中介服务未因重大执业质等问题受到四川省国资委通报，没有不良档案记录；</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default" w:ascii="Times New Roman" w:hAnsi="Times New Roman" w:eastAsia="仿宋_GB2312" w:cs="Times New Roman"/>
          <w:spacing w:val="10"/>
          <w:kern w:val="2"/>
          <w:sz w:val="32"/>
          <w:szCs w:val="32"/>
          <w:lang w:val="en-US" w:eastAsia="zh-CN" w:bidi="ar-SA"/>
        </w:rPr>
      </w:pPr>
      <w:r>
        <w:rPr>
          <w:rFonts w:hint="eastAsia" w:ascii="Times New Roman" w:hAnsi="Times New Roman" w:eastAsia="仿宋_GB2312" w:cs="Times New Roman"/>
          <w:spacing w:val="10"/>
          <w:kern w:val="2"/>
          <w:sz w:val="32"/>
          <w:szCs w:val="32"/>
          <w:lang w:val="en-US" w:eastAsia="zh-CN" w:bidi="ar-SA"/>
        </w:rPr>
        <w:t>6.近三年具有国有企业清产核资项目经验；</w:t>
      </w:r>
    </w:p>
    <w:p>
      <w:pPr>
        <w:pStyle w:val="6"/>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default" w:ascii="仿宋_GB2312" w:hAnsi="仿宋" w:eastAsia="仿宋_GB2312" w:cs="Times New Roman"/>
          <w:spacing w:val="10"/>
          <w:sz w:val="32"/>
          <w:szCs w:val="32"/>
          <w:highlight w:val="none"/>
          <w:lang w:val="en-US" w:eastAsia="zh-CN"/>
        </w:rPr>
      </w:pPr>
      <w:r>
        <w:rPr>
          <w:rFonts w:hint="eastAsia" w:ascii="Times New Roman" w:hAnsi="Times New Roman" w:eastAsia="仿宋_GB2312" w:cs="Times New Roman"/>
          <w:spacing w:val="10"/>
          <w:kern w:val="2"/>
          <w:sz w:val="32"/>
          <w:szCs w:val="32"/>
          <w:lang w:val="en-US" w:eastAsia="zh-CN" w:bidi="ar-SA"/>
        </w:rPr>
        <w:t>7.本次比选不接受联合体。</w:t>
      </w:r>
    </w:p>
    <w:p>
      <w:pPr>
        <w:pStyle w:val="6"/>
        <w:keepNext w:val="0"/>
        <w:keepLines w:val="0"/>
        <w:pageBreakBefore w:val="0"/>
        <w:widowControl w:val="0"/>
        <w:tabs>
          <w:tab w:val="left" w:pos="5583"/>
        </w:tabs>
        <w:kinsoku/>
        <w:wordWrap/>
        <w:overflowPunct/>
        <w:topLinePunct w:val="0"/>
        <w:bidi w:val="0"/>
        <w:adjustRightInd w:val="0"/>
        <w:snapToGrid w:val="0"/>
        <w:spacing w:line="570" w:lineRule="exact"/>
        <w:ind w:firstLine="643" w:firstLineChars="200"/>
        <w:textAlignment w:val="auto"/>
        <w:outlineLvl w:val="1"/>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五、比选申请费用</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比选申请人编制、递交</w:t>
      </w:r>
      <w:r>
        <w:rPr>
          <w:rFonts w:hint="eastAsia" w:ascii="仿宋_GB2312" w:hAnsi="仿宋_GB2312" w:eastAsia="仿宋_GB2312" w:cs="仿宋_GB2312"/>
          <w:sz w:val="32"/>
          <w:szCs w:val="32"/>
          <w:lang w:eastAsia="zh-CN"/>
        </w:rPr>
        <w:t>比选申请</w:t>
      </w:r>
      <w:r>
        <w:rPr>
          <w:rFonts w:hint="eastAsia" w:ascii="仿宋_GB2312" w:hAnsi="仿宋_GB2312" w:eastAsia="仿宋_GB2312" w:cs="仿宋_GB2312"/>
          <w:sz w:val="32"/>
          <w:szCs w:val="32"/>
        </w:rPr>
        <w:t>文件等比选过程中所涉及的一切费用，不论结果如何，比选人不负任何责任，均由应申请人自己承担。</w:t>
      </w:r>
    </w:p>
    <w:p>
      <w:pPr>
        <w:pStyle w:val="6"/>
        <w:keepNext w:val="0"/>
        <w:keepLines w:val="0"/>
        <w:pageBreakBefore w:val="0"/>
        <w:widowControl w:val="0"/>
        <w:tabs>
          <w:tab w:val="left" w:pos="5583"/>
        </w:tabs>
        <w:kinsoku/>
        <w:wordWrap/>
        <w:overflowPunct/>
        <w:topLinePunct w:val="0"/>
        <w:bidi w:val="0"/>
        <w:adjustRightInd w:val="0"/>
        <w:snapToGrid w:val="0"/>
        <w:spacing w:line="570" w:lineRule="exact"/>
        <w:ind w:firstLine="643" w:firstLineChars="200"/>
        <w:textAlignment w:val="auto"/>
        <w:outlineLvl w:val="1"/>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六、比选申请文件的组成</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由下列内容组成：</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比选</w:t>
      </w:r>
      <w:r>
        <w:rPr>
          <w:rFonts w:hint="eastAsia" w:ascii="仿宋_GB2312" w:hAnsi="仿宋_GB2312" w:eastAsia="仿宋_GB2312" w:cs="仿宋_GB2312"/>
          <w:sz w:val="32"/>
          <w:szCs w:val="32"/>
          <w:lang w:eastAsia="zh-CN"/>
        </w:rPr>
        <w:t>申请函</w:t>
      </w:r>
    </w:p>
    <w:p>
      <w:pPr>
        <w:keepNext w:val="0"/>
        <w:keepLines w:val="0"/>
        <w:pageBreakBefore w:val="0"/>
        <w:widowControl w:val="0"/>
        <w:kinsoku/>
        <w:wordWrap/>
        <w:overflowPunct/>
        <w:topLinePunct w:val="0"/>
        <w:bidi w:val="0"/>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.法定代表人身份证明</w:t>
      </w:r>
      <w:r>
        <w:rPr>
          <w:rFonts w:hint="eastAsia" w:ascii="仿宋_GB2312" w:hAnsi="仿宋_GB2312" w:eastAsia="仿宋_GB2312" w:cs="仿宋_GB2312"/>
          <w:sz w:val="32"/>
          <w:szCs w:val="32"/>
          <w:lang w:val="en-US" w:eastAsia="zh-CN"/>
        </w:rPr>
        <w:t>书</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.法定代表人授权委托书</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.资格审查资料</w:t>
      </w:r>
    </w:p>
    <w:p>
      <w:pPr>
        <w:keepNext w:val="0"/>
        <w:keepLines w:val="0"/>
        <w:pageBreakBefore w:val="0"/>
        <w:widowControl w:val="0"/>
        <w:kinsoku/>
        <w:wordWrap/>
        <w:overflowPunct/>
        <w:topLinePunct w:val="0"/>
        <w:bidi w:val="0"/>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.服务方案</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.团队配置</w:t>
      </w:r>
    </w:p>
    <w:p>
      <w:pPr>
        <w:keepNext w:val="0"/>
        <w:keepLines w:val="0"/>
        <w:pageBreakBefore w:val="0"/>
        <w:widowControl w:val="0"/>
        <w:kinsoku/>
        <w:wordWrap/>
        <w:overflowPunct/>
        <w:topLinePunct w:val="0"/>
        <w:bidi w:val="0"/>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7.业绩材料</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8.报价函</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9.比选人认为需要提交的其他资料</w:t>
      </w:r>
    </w:p>
    <w:p>
      <w:pPr>
        <w:pStyle w:val="6"/>
        <w:keepNext w:val="0"/>
        <w:keepLines w:val="0"/>
        <w:pageBreakBefore w:val="0"/>
        <w:widowControl w:val="0"/>
        <w:tabs>
          <w:tab w:val="left" w:pos="5583"/>
        </w:tabs>
        <w:kinsoku/>
        <w:wordWrap/>
        <w:overflowPunct/>
        <w:topLinePunct w:val="0"/>
        <w:bidi w:val="0"/>
        <w:adjustRightInd w:val="0"/>
        <w:snapToGrid w:val="0"/>
        <w:spacing w:line="570" w:lineRule="exact"/>
        <w:ind w:firstLine="643" w:firstLineChars="200"/>
        <w:textAlignment w:val="auto"/>
        <w:outlineLvl w:val="1"/>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七、比选申请文件编制要求</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比选申请人应编制比选申请书一式三份，其中正本一份，副本二份。每份比选申请书封面右上角须清楚地标明“正本”或“副本”。比选申请文件副本可采用正本的复印件，评审时如副本与正本不符，以正本为准。</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2.比选申请人必须确保比选申请书所提供的全部资料真实可靠，并接受比选人对其中任何资料进一步核实的要求。</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3.如果因为比选申请人的比选申请书内容不详，或没有提供比选文件中所要求的全部资料，给评审造成困难，其可能导致的结果和责任由比选申请人自行承担。</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4.比选申请书应在相关处盖章、签字，无比选申请书或比选申请书相关处无盖章、签字的，竞标无效。其中： </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（1）单位章必须与单位营业执照名称一致；</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（2）比选申请人的法定代表人或其授权委托代理人必须在比选申请文件上所有要求签署的地方亲自签署并盖单位章，并不得用签名章代替；</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5.比选申请文件应尽量避免涂改、行间插字或删除。如果出现上述情况，改动之处应加盖单位公章或由比选申请人的法人代表人或其授权的代理人签字确认。</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比选申请人报价由比选申请人根据项目情况，按费用总额报价（包干总价）自主报价。本项目比选最高限价为50万元（不含），为承担并完成本项目所发生的一切费用，包括比选申请人因完成本项目必须缴纳的所有税费。比选申请人报价不得超过比选最高限价，也不得低于成本。凡比选报价超过最高限价视为无效报价，按否决投标处理。报价以人民币表示，单位：元。</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比选申请文件应用不褪色的材料书写或打印，采用左侧胶装方式装订。装订前，应按比选申请文件编列内容的先后顺序编制目录，并逐页连续编码。装订应牢固、不易拆散和换页，不得采用活页方式装订，否则，比选人将对比选申请文件页数的丢失、散落或其他后果不承担任何责任。</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8.比选申请文件的正本、副本总体包装在一个封套内，封套上书写内容，未密封的比选申请文件比选人将不予签收。封套上应写明：</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比选人地址：</w:t>
      </w:r>
      <w:r>
        <w:rPr>
          <w:rFonts w:hint="eastAsia" w:ascii="仿宋_GB2312" w:hAnsi="仿宋_GB2312" w:eastAsia="仿宋_GB2312" w:cs="仿宋_GB2312"/>
          <w:sz w:val="32"/>
          <w:szCs w:val="32"/>
          <w:highlight w:val="none"/>
          <w:u w:val="single"/>
          <w:lang w:val="en-US" w:eastAsia="zh-CN"/>
        </w:rPr>
        <w:t>成都市高新区天府一街535号两江国际A栋25楼</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比选人名称：</w:t>
      </w:r>
      <w:r>
        <w:rPr>
          <w:rFonts w:hint="eastAsia" w:ascii="仿宋_GB2312" w:hAnsi="仿宋_GB2312" w:eastAsia="仿宋_GB2312" w:cs="仿宋_GB2312"/>
          <w:sz w:val="32"/>
          <w:szCs w:val="32"/>
          <w:highlight w:val="none"/>
          <w:u w:val="single"/>
          <w:lang w:val="en-US" w:eastAsia="zh-CN"/>
        </w:rPr>
        <w:t>蜀道投资集团有限责任公司</w:t>
      </w:r>
    </w:p>
    <w:p>
      <w:pPr>
        <w:keepNext w:val="0"/>
        <w:keepLines w:val="0"/>
        <w:pageBreakBefore w:val="0"/>
        <w:widowControl w:val="0"/>
        <w:kinsoku/>
        <w:wordWrap/>
        <w:overflowPunct/>
        <w:topLinePunct w:val="0"/>
        <w:bidi w:val="0"/>
        <w:spacing w:line="570" w:lineRule="exact"/>
        <w:ind w:firstLine="640" w:firstLineChars="200"/>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比选项目名称：</w:t>
      </w:r>
      <w:r>
        <w:rPr>
          <w:rFonts w:hint="eastAsia" w:ascii="仿宋_GB2312" w:hAnsi="仿宋" w:eastAsia="仿宋_GB2312"/>
          <w:spacing w:val="10"/>
          <w:sz w:val="32"/>
          <w:szCs w:val="32"/>
          <w:highlight w:val="none"/>
          <w:u w:val="single"/>
          <w:lang w:val="en-US" w:eastAsia="zh-CN"/>
        </w:rPr>
        <w:t>蜀</w:t>
      </w:r>
      <w:r>
        <w:rPr>
          <w:rFonts w:hint="eastAsia" w:ascii="仿宋_GB2312" w:hAnsi="仿宋" w:eastAsia="仿宋_GB2312" w:cs="Times New Roman"/>
          <w:spacing w:val="10"/>
          <w:kern w:val="2"/>
          <w:sz w:val="32"/>
          <w:szCs w:val="32"/>
          <w:u w:val="single"/>
          <w:lang w:val="en-US" w:eastAsia="zh-CN" w:bidi="ar-SA"/>
        </w:rPr>
        <w:t>道集团承接交通运输厅拟划入企业清产核资专项审计项目</w:t>
      </w:r>
    </w:p>
    <w:p>
      <w:pPr>
        <w:pStyle w:val="6"/>
        <w:keepNext w:val="0"/>
        <w:keepLines w:val="0"/>
        <w:pageBreakBefore w:val="0"/>
        <w:widowControl w:val="0"/>
        <w:tabs>
          <w:tab w:val="left" w:pos="5583"/>
        </w:tabs>
        <w:kinsoku/>
        <w:wordWrap/>
        <w:overflowPunct/>
        <w:topLinePunct w:val="0"/>
        <w:bidi w:val="0"/>
        <w:adjustRightInd w:val="0"/>
        <w:snapToGrid w:val="0"/>
        <w:spacing w:line="570" w:lineRule="exact"/>
        <w:ind w:firstLine="643" w:firstLineChars="200"/>
        <w:textAlignment w:val="auto"/>
        <w:outlineLvl w:val="1"/>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八、比选文件的发放和比选申请文件的递交</w:t>
      </w:r>
    </w:p>
    <w:p>
      <w:pPr>
        <w:keepNext w:val="0"/>
        <w:keepLines w:val="0"/>
        <w:pageBreakBefore w:val="0"/>
        <w:widowControl w:val="0"/>
        <w:kinsoku/>
        <w:wordWrap/>
        <w:overflowPunct/>
        <w:topLinePunct w:val="0"/>
        <w:bidi w:val="0"/>
        <w:adjustRightInd w:val="0"/>
        <w:snapToGrid w:val="0"/>
        <w:spacing w:line="570" w:lineRule="exact"/>
        <w:ind w:firstLine="640" w:firstLineChars="200"/>
        <w:textAlignment w:val="auto"/>
        <w:rPr>
          <w:rFonts w:ascii="仿宋_GB2312" w:hAnsi="仿宋" w:eastAsia="仿宋_GB2312"/>
          <w:sz w:val="32"/>
          <w:szCs w:val="32"/>
          <w:highlight w:val="none"/>
        </w:rPr>
      </w:pPr>
      <w:r>
        <w:rPr>
          <w:rFonts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eastAsia="zh-CN"/>
        </w:rPr>
        <w:t>比选文件由</w:t>
      </w:r>
      <w:r>
        <w:rPr>
          <w:rFonts w:hint="eastAsia" w:ascii="仿宋_GB2312" w:hAnsi="仿宋" w:eastAsia="仿宋_GB2312"/>
          <w:sz w:val="32"/>
          <w:szCs w:val="32"/>
          <w:highlight w:val="none"/>
        </w:rPr>
        <w:t>各</w:t>
      </w:r>
      <w:r>
        <w:rPr>
          <w:rFonts w:hint="eastAsia" w:ascii="仿宋_GB2312" w:hAnsi="仿宋" w:eastAsia="仿宋_GB2312"/>
          <w:sz w:val="32"/>
          <w:szCs w:val="32"/>
          <w:highlight w:val="none"/>
          <w:lang w:eastAsia="zh-CN"/>
        </w:rPr>
        <w:t>比</w:t>
      </w:r>
      <w:r>
        <w:rPr>
          <w:rFonts w:hint="eastAsia" w:ascii="仿宋_GB2312" w:hAnsi="仿宋" w:eastAsia="仿宋_GB2312"/>
          <w:sz w:val="32"/>
          <w:szCs w:val="32"/>
          <w:highlight w:val="none"/>
        </w:rPr>
        <w:t>选</w:t>
      </w:r>
      <w:r>
        <w:rPr>
          <w:rFonts w:hint="eastAsia" w:ascii="仿宋_GB2312" w:hAnsi="仿宋" w:eastAsia="仿宋_GB2312"/>
          <w:sz w:val="32"/>
          <w:szCs w:val="32"/>
          <w:highlight w:val="none"/>
          <w:lang w:eastAsia="zh-CN"/>
        </w:rPr>
        <w:t>申请</w:t>
      </w:r>
      <w:r>
        <w:rPr>
          <w:rFonts w:hint="eastAsia" w:ascii="仿宋_GB2312" w:hAnsi="仿宋" w:eastAsia="仿宋_GB2312"/>
          <w:sz w:val="32"/>
          <w:szCs w:val="32"/>
          <w:highlight w:val="none"/>
        </w:rPr>
        <w:t>人于</w:t>
      </w:r>
      <w:r>
        <w:rPr>
          <w:rFonts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14</w:t>
      </w:r>
      <w:r>
        <w:rPr>
          <w:rFonts w:hint="eastAsia" w:ascii="仿宋_GB2312" w:hAnsi="仿宋" w:eastAsia="仿宋_GB2312"/>
          <w:sz w:val="32"/>
          <w:szCs w:val="32"/>
          <w:highlight w:val="none"/>
        </w:rPr>
        <w:t>日</w:t>
      </w:r>
      <w:r>
        <w:rPr>
          <w:rFonts w:hint="eastAsia" w:ascii="仿宋_GB2312" w:hAnsi="仿宋" w:eastAsia="仿宋_GB2312"/>
          <w:sz w:val="32"/>
          <w:szCs w:val="32"/>
          <w:highlight w:val="none"/>
          <w:lang w:eastAsia="zh-CN"/>
        </w:rPr>
        <w:t>起</w:t>
      </w:r>
      <w:r>
        <w:rPr>
          <w:rFonts w:hint="eastAsia" w:ascii="仿宋_GB2312" w:hAnsi="仿宋" w:eastAsia="仿宋_GB2312"/>
          <w:sz w:val="32"/>
          <w:szCs w:val="32"/>
          <w:highlight w:val="none"/>
        </w:rPr>
        <w:t>在集团公司官网上下载。</w:t>
      </w:r>
    </w:p>
    <w:p>
      <w:pPr>
        <w:keepNext w:val="0"/>
        <w:keepLines w:val="0"/>
        <w:pageBreakBefore w:val="0"/>
        <w:widowControl w:val="0"/>
        <w:kinsoku/>
        <w:wordWrap/>
        <w:overflowPunct/>
        <w:topLinePunct w:val="0"/>
        <w:bidi w:val="0"/>
        <w:adjustRightInd w:val="0"/>
        <w:snapToGrid w:val="0"/>
        <w:spacing w:line="57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2.比选申请人应于</w:t>
      </w:r>
      <w:r>
        <w:rPr>
          <w:rFonts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21</w:t>
      </w:r>
      <w:r>
        <w:rPr>
          <w:rFonts w:hint="eastAsia" w:ascii="仿宋_GB2312" w:hAnsi="仿宋" w:eastAsia="仿宋_GB2312"/>
          <w:sz w:val="32"/>
          <w:szCs w:val="32"/>
          <w:highlight w:val="none"/>
        </w:rPr>
        <w:t>日</w:t>
      </w:r>
      <w:r>
        <w:rPr>
          <w:rFonts w:hint="eastAsia" w:ascii="仿宋_GB2312" w:hAnsi="仿宋" w:eastAsia="仿宋_GB2312"/>
          <w:sz w:val="32"/>
          <w:szCs w:val="32"/>
          <w:highlight w:val="none"/>
          <w:lang w:val="en-US" w:eastAsia="zh-CN"/>
        </w:rPr>
        <w:t>9：00至9:30</w:t>
      </w:r>
      <w:r>
        <w:rPr>
          <w:rFonts w:hint="eastAsia" w:ascii="仿宋_GB2312" w:hAnsi="仿宋" w:eastAsia="仿宋_GB2312"/>
          <w:sz w:val="32"/>
          <w:szCs w:val="32"/>
          <w:highlight w:val="none"/>
        </w:rPr>
        <w:t>将密封的</w:t>
      </w:r>
      <w:r>
        <w:rPr>
          <w:rFonts w:hint="eastAsia" w:ascii="仿宋_GB2312" w:hAnsi="仿宋" w:eastAsia="仿宋_GB2312"/>
          <w:sz w:val="32"/>
          <w:szCs w:val="32"/>
          <w:highlight w:val="none"/>
          <w:lang w:eastAsia="zh-CN"/>
        </w:rPr>
        <w:t>比选申请</w:t>
      </w:r>
      <w:r>
        <w:rPr>
          <w:rFonts w:hint="eastAsia" w:ascii="仿宋_GB2312" w:hAnsi="仿宋" w:eastAsia="仿宋_GB2312"/>
          <w:sz w:val="32"/>
          <w:szCs w:val="32"/>
          <w:highlight w:val="none"/>
        </w:rPr>
        <w:t>文件一式三份（正本一份，副本二份</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送至</w:t>
      </w:r>
      <w:r>
        <w:rPr>
          <w:rFonts w:hint="eastAsia" w:ascii="仿宋_GB2312" w:hAnsi="仿宋" w:eastAsia="仿宋_GB2312"/>
          <w:spacing w:val="10"/>
          <w:sz w:val="32"/>
          <w:szCs w:val="32"/>
          <w:highlight w:val="none"/>
        </w:rPr>
        <w:t>四川</w:t>
      </w:r>
      <w:r>
        <w:rPr>
          <w:rFonts w:hint="eastAsia" w:ascii="仿宋_GB2312" w:hAnsi="仿宋" w:eastAsia="仿宋_GB2312"/>
          <w:spacing w:val="10"/>
          <w:sz w:val="32"/>
          <w:szCs w:val="32"/>
          <w:highlight w:val="none"/>
          <w:lang w:eastAsia="zh-CN"/>
        </w:rPr>
        <w:t>省</w:t>
      </w:r>
      <w:r>
        <w:rPr>
          <w:rFonts w:hint="eastAsia" w:ascii="仿宋_GB2312" w:hAnsi="仿宋" w:eastAsia="仿宋_GB2312"/>
          <w:spacing w:val="10"/>
          <w:sz w:val="32"/>
          <w:szCs w:val="32"/>
          <w:highlight w:val="none"/>
        </w:rPr>
        <w:t>成都</w:t>
      </w:r>
      <w:r>
        <w:rPr>
          <w:rFonts w:hint="eastAsia" w:ascii="仿宋_GB2312" w:hAnsi="仿宋" w:eastAsia="仿宋_GB2312"/>
          <w:spacing w:val="10"/>
          <w:sz w:val="32"/>
          <w:szCs w:val="32"/>
          <w:highlight w:val="none"/>
          <w:lang w:eastAsia="zh-CN"/>
        </w:rPr>
        <w:t>市高新区天府一街</w:t>
      </w:r>
      <w:r>
        <w:rPr>
          <w:rFonts w:hint="eastAsia" w:ascii="仿宋_GB2312" w:hAnsi="仿宋" w:eastAsia="仿宋_GB2312"/>
          <w:spacing w:val="10"/>
          <w:sz w:val="32"/>
          <w:szCs w:val="32"/>
          <w:highlight w:val="none"/>
          <w:lang w:val="en-US" w:eastAsia="zh-CN"/>
        </w:rPr>
        <w:t>535号</w:t>
      </w:r>
      <w:r>
        <w:rPr>
          <w:rFonts w:hint="eastAsia" w:ascii="仿宋_GB2312" w:hAnsi="仿宋" w:eastAsia="仿宋_GB2312"/>
          <w:spacing w:val="10"/>
          <w:sz w:val="32"/>
          <w:szCs w:val="32"/>
          <w:highlight w:val="none"/>
          <w:lang w:eastAsia="zh-CN"/>
        </w:rPr>
        <w:t>两江国际</w:t>
      </w:r>
      <w:r>
        <w:rPr>
          <w:rFonts w:hint="eastAsia" w:ascii="仿宋_GB2312" w:hAnsi="仿宋" w:eastAsia="仿宋_GB2312"/>
          <w:spacing w:val="10"/>
          <w:sz w:val="32"/>
          <w:szCs w:val="32"/>
          <w:highlight w:val="none"/>
          <w:lang w:val="en-US" w:eastAsia="zh-CN"/>
        </w:rPr>
        <w:t>A栋21楼2123号会议室</w:t>
      </w:r>
      <w:r>
        <w:rPr>
          <w:rFonts w:hint="eastAsia" w:ascii="仿宋_GB2312" w:hAnsi="仿宋" w:eastAsia="仿宋_GB2312"/>
          <w:sz w:val="32"/>
          <w:szCs w:val="32"/>
          <w:highlight w:val="none"/>
        </w:rPr>
        <w:t>。未按规定时间送达或未按要求报送的</w:t>
      </w:r>
      <w:r>
        <w:rPr>
          <w:rFonts w:hint="eastAsia" w:ascii="仿宋_GB2312" w:hAnsi="仿宋" w:eastAsia="仿宋_GB2312"/>
          <w:sz w:val="32"/>
          <w:szCs w:val="32"/>
          <w:highlight w:val="none"/>
          <w:lang w:eastAsia="zh-CN"/>
        </w:rPr>
        <w:t>比选申请</w:t>
      </w:r>
      <w:r>
        <w:rPr>
          <w:rFonts w:hint="eastAsia" w:ascii="仿宋_GB2312" w:hAnsi="仿宋" w:eastAsia="仿宋_GB2312"/>
          <w:sz w:val="32"/>
          <w:szCs w:val="32"/>
          <w:highlight w:val="none"/>
        </w:rPr>
        <w:t>文件，比选人将不予受理。联系人：</w:t>
      </w:r>
      <w:r>
        <w:rPr>
          <w:rFonts w:hint="eastAsia" w:ascii="仿宋_GB2312" w:hAnsi="仿宋" w:eastAsia="仿宋_GB2312"/>
          <w:sz w:val="32"/>
          <w:szCs w:val="32"/>
          <w:highlight w:val="none"/>
          <w:lang w:val="en-US" w:eastAsia="zh-CN"/>
        </w:rPr>
        <w:t>王璐</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电话：</w:t>
      </w:r>
      <w:r>
        <w:rPr>
          <w:rFonts w:hint="eastAsia" w:ascii="仿宋_GB2312" w:hAnsi="仿宋" w:eastAsia="仿宋_GB2312"/>
          <w:sz w:val="32"/>
          <w:szCs w:val="32"/>
          <w:highlight w:val="none"/>
          <w:lang w:val="en-US" w:eastAsia="zh-CN"/>
        </w:rPr>
        <w:t>18180711181</w:t>
      </w:r>
      <w:r>
        <w:rPr>
          <w:rFonts w:hint="eastAsia" w:ascii="仿宋_GB2312" w:hAnsi="仿宋" w:eastAsia="仿宋_GB2312"/>
          <w:sz w:val="32"/>
          <w:szCs w:val="32"/>
          <w:highlight w:val="none"/>
        </w:rPr>
        <w:t>。</w:t>
      </w:r>
    </w:p>
    <w:p>
      <w:pPr>
        <w:pStyle w:val="6"/>
        <w:keepNext w:val="0"/>
        <w:keepLines w:val="0"/>
        <w:pageBreakBefore w:val="0"/>
        <w:widowControl w:val="0"/>
        <w:tabs>
          <w:tab w:val="left" w:pos="5583"/>
        </w:tabs>
        <w:kinsoku/>
        <w:wordWrap/>
        <w:overflowPunct/>
        <w:topLinePunct w:val="0"/>
        <w:bidi w:val="0"/>
        <w:adjustRightInd w:val="0"/>
        <w:snapToGrid w:val="0"/>
        <w:spacing w:line="570" w:lineRule="exact"/>
        <w:ind w:firstLine="643" w:firstLineChars="200"/>
        <w:textAlignment w:val="auto"/>
        <w:outlineLvl w:val="1"/>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九、比选开标及评审</w:t>
      </w:r>
    </w:p>
    <w:p>
      <w:pPr>
        <w:keepNext w:val="0"/>
        <w:keepLines w:val="0"/>
        <w:pageBreakBefore w:val="0"/>
        <w:widowControl w:val="0"/>
        <w:kinsoku/>
        <w:wordWrap/>
        <w:overflowPunct/>
        <w:topLinePunct w:val="0"/>
        <w:autoSpaceDE/>
        <w:autoSpaceDN/>
        <w:bidi w:val="0"/>
        <w:adjustRightInd w:val="0"/>
        <w:snapToGrid w:val="0"/>
        <w:spacing w:line="570" w:lineRule="exact"/>
        <w:ind w:firstLine="680" w:firstLineChars="200"/>
        <w:textAlignment w:val="auto"/>
        <w:rPr>
          <w:rFonts w:ascii="仿宋_GB2312" w:hAnsi="仿宋" w:eastAsia="仿宋_GB2312"/>
          <w:spacing w:val="10"/>
          <w:sz w:val="32"/>
          <w:szCs w:val="32"/>
          <w:highlight w:val="yellow"/>
        </w:rPr>
      </w:pPr>
      <w:r>
        <w:rPr>
          <w:rFonts w:hint="eastAsia" w:ascii="仿宋_GB2312" w:hAnsi="仿宋" w:eastAsia="仿宋_GB2312"/>
          <w:spacing w:val="10"/>
          <w:sz w:val="32"/>
          <w:szCs w:val="32"/>
          <w:highlight w:val="none"/>
          <w:lang w:eastAsia="zh-CN"/>
        </w:rPr>
        <w:t>比选开标及评审自</w:t>
      </w:r>
      <w:r>
        <w:rPr>
          <w:rFonts w:ascii="仿宋_GB2312" w:hAnsi="仿宋" w:eastAsia="仿宋_GB2312"/>
          <w:spacing w:val="10"/>
          <w:sz w:val="32"/>
          <w:szCs w:val="32"/>
          <w:highlight w:val="none"/>
        </w:rPr>
        <w:t>20</w:t>
      </w:r>
      <w:r>
        <w:rPr>
          <w:rFonts w:hint="eastAsia" w:ascii="仿宋_GB2312" w:hAnsi="仿宋" w:eastAsia="仿宋_GB2312"/>
          <w:spacing w:val="10"/>
          <w:sz w:val="32"/>
          <w:szCs w:val="32"/>
          <w:highlight w:val="none"/>
          <w:lang w:val="en-US" w:eastAsia="zh-CN"/>
        </w:rPr>
        <w:t>22</w:t>
      </w:r>
      <w:r>
        <w:rPr>
          <w:rFonts w:hint="eastAsia" w:ascii="仿宋_GB2312" w:hAnsi="仿宋" w:eastAsia="仿宋_GB2312"/>
          <w:spacing w:val="10"/>
          <w:sz w:val="32"/>
          <w:szCs w:val="32"/>
          <w:highlight w:val="none"/>
        </w:rPr>
        <w:t>年</w:t>
      </w:r>
      <w:r>
        <w:rPr>
          <w:rFonts w:hint="eastAsia" w:ascii="仿宋_GB2312" w:hAnsi="仿宋" w:eastAsia="仿宋_GB2312"/>
          <w:spacing w:val="10"/>
          <w:sz w:val="32"/>
          <w:szCs w:val="32"/>
          <w:highlight w:val="none"/>
          <w:lang w:val="en-US" w:eastAsia="zh-CN"/>
        </w:rPr>
        <w:t>3</w:t>
      </w:r>
      <w:r>
        <w:rPr>
          <w:rFonts w:hint="eastAsia" w:ascii="仿宋_GB2312" w:hAnsi="仿宋" w:eastAsia="仿宋_GB2312"/>
          <w:spacing w:val="10"/>
          <w:sz w:val="32"/>
          <w:szCs w:val="32"/>
          <w:highlight w:val="none"/>
        </w:rPr>
        <w:t>月</w:t>
      </w:r>
      <w:r>
        <w:rPr>
          <w:rFonts w:hint="eastAsia" w:ascii="仿宋_GB2312" w:hAnsi="仿宋" w:eastAsia="仿宋_GB2312"/>
          <w:spacing w:val="10"/>
          <w:sz w:val="32"/>
          <w:szCs w:val="32"/>
          <w:highlight w:val="none"/>
          <w:lang w:val="en-US" w:eastAsia="zh-CN"/>
        </w:rPr>
        <w:t>21</w:t>
      </w:r>
      <w:r>
        <w:rPr>
          <w:rFonts w:hint="eastAsia" w:ascii="仿宋_GB2312" w:hAnsi="仿宋" w:eastAsia="仿宋_GB2312"/>
          <w:spacing w:val="10"/>
          <w:sz w:val="32"/>
          <w:szCs w:val="32"/>
          <w:highlight w:val="none"/>
        </w:rPr>
        <w:t>日</w:t>
      </w:r>
      <w:r>
        <w:rPr>
          <w:rFonts w:hint="eastAsia" w:ascii="仿宋_GB2312" w:hAnsi="仿宋" w:eastAsia="仿宋_GB2312"/>
          <w:spacing w:val="10"/>
          <w:sz w:val="32"/>
          <w:szCs w:val="32"/>
          <w:highlight w:val="none"/>
          <w:lang w:eastAsia="zh-CN"/>
        </w:rPr>
        <w:t>上午</w:t>
      </w:r>
      <w:r>
        <w:rPr>
          <w:rFonts w:hint="eastAsia" w:ascii="仿宋_GB2312" w:hAnsi="仿宋" w:eastAsia="仿宋_GB2312"/>
          <w:spacing w:val="10"/>
          <w:sz w:val="32"/>
          <w:szCs w:val="32"/>
          <w:highlight w:val="none"/>
          <w:lang w:val="en-US" w:eastAsia="zh-CN"/>
        </w:rPr>
        <w:t>9:30时开始</w:t>
      </w:r>
      <w:r>
        <w:rPr>
          <w:rFonts w:hint="eastAsia" w:ascii="仿宋_GB2312" w:hAnsi="仿宋" w:eastAsia="仿宋_GB2312"/>
          <w:spacing w:val="10"/>
          <w:sz w:val="32"/>
          <w:szCs w:val="32"/>
          <w:highlight w:val="none"/>
        </w:rPr>
        <w:t>，</w:t>
      </w:r>
      <w:r>
        <w:rPr>
          <w:rFonts w:hint="eastAsia" w:ascii="仿宋_GB2312" w:hAnsi="仿宋" w:eastAsia="仿宋_GB2312"/>
          <w:spacing w:val="10"/>
          <w:sz w:val="32"/>
          <w:szCs w:val="32"/>
          <w:highlight w:val="none"/>
          <w:lang w:eastAsia="zh-CN"/>
        </w:rPr>
        <w:t>在</w:t>
      </w:r>
      <w:r>
        <w:rPr>
          <w:rFonts w:hint="eastAsia" w:ascii="仿宋_GB2312" w:hAnsi="仿宋" w:eastAsia="仿宋_GB2312"/>
          <w:spacing w:val="10"/>
          <w:sz w:val="32"/>
          <w:szCs w:val="32"/>
          <w:highlight w:val="none"/>
        </w:rPr>
        <w:t>四川</w:t>
      </w:r>
      <w:r>
        <w:rPr>
          <w:rFonts w:hint="eastAsia" w:ascii="仿宋_GB2312" w:hAnsi="仿宋" w:eastAsia="仿宋_GB2312"/>
          <w:spacing w:val="10"/>
          <w:sz w:val="32"/>
          <w:szCs w:val="32"/>
          <w:highlight w:val="none"/>
          <w:lang w:eastAsia="zh-CN"/>
        </w:rPr>
        <w:t>省</w:t>
      </w:r>
      <w:r>
        <w:rPr>
          <w:rFonts w:hint="eastAsia" w:ascii="仿宋_GB2312" w:hAnsi="仿宋" w:eastAsia="仿宋_GB2312"/>
          <w:spacing w:val="10"/>
          <w:sz w:val="32"/>
          <w:szCs w:val="32"/>
          <w:highlight w:val="none"/>
        </w:rPr>
        <w:t>成都</w:t>
      </w:r>
      <w:r>
        <w:rPr>
          <w:rFonts w:hint="eastAsia" w:ascii="仿宋_GB2312" w:hAnsi="仿宋" w:eastAsia="仿宋_GB2312"/>
          <w:spacing w:val="10"/>
          <w:sz w:val="32"/>
          <w:szCs w:val="32"/>
          <w:highlight w:val="none"/>
          <w:lang w:eastAsia="zh-CN"/>
        </w:rPr>
        <w:t>市高新区天府一街</w:t>
      </w:r>
      <w:r>
        <w:rPr>
          <w:rFonts w:hint="eastAsia" w:ascii="仿宋_GB2312" w:hAnsi="仿宋" w:eastAsia="仿宋_GB2312"/>
          <w:spacing w:val="10"/>
          <w:sz w:val="32"/>
          <w:szCs w:val="32"/>
          <w:highlight w:val="none"/>
          <w:lang w:val="en-US" w:eastAsia="zh-CN"/>
        </w:rPr>
        <w:t>535号</w:t>
      </w:r>
      <w:r>
        <w:rPr>
          <w:rFonts w:hint="eastAsia" w:ascii="仿宋_GB2312" w:hAnsi="仿宋" w:eastAsia="仿宋_GB2312"/>
          <w:spacing w:val="10"/>
          <w:sz w:val="32"/>
          <w:szCs w:val="32"/>
          <w:highlight w:val="none"/>
        </w:rPr>
        <w:t>两江国际A栋</w:t>
      </w:r>
      <w:r>
        <w:rPr>
          <w:rFonts w:hint="eastAsia" w:ascii="仿宋_GB2312" w:hAnsi="仿宋" w:eastAsia="仿宋_GB2312"/>
          <w:spacing w:val="10"/>
          <w:sz w:val="32"/>
          <w:szCs w:val="32"/>
          <w:highlight w:val="none"/>
          <w:lang w:val="en-US" w:eastAsia="zh-CN"/>
        </w:rPr>
        <w:t>21楼2123号会议</w:t>
      </w:r>
      <w:r>
        <w:rPr>
          <w:rFonts w:hint="eastAsia" w:ascii="仿宋_GB2312" w:hAnsi="仿宋" w:eastAsia="仿宋_GB2312"/>
          <w:spacing w:val="10"/>
          <w:sz w:val="32"/>
          <w:szCs w:val="32"/>
          <w:highlight w:val="none"/>
        </w:rPr>
        <w:t>室</w:t>
      </w:r>
      <w:r>
        <w:rPr>
          <w:rFonts w:hint="eastAsia" w:ascii="仿宋_GB2312" w:hAnsi="仿宋" w:eastAsia="仿宋_GB2312"/>
          <w:spacing w:val="10"/>
          <w:sz w:val="32"/>
          <w:szCs w:val="32"/>
          <w:highlight w:val="none"/>
          <w:lang w:eastAsia="zh-CN"/>
        </w:rPr>
        <w:t>进行</w:t>
      </w:r>
      <w:r>
        <w:rPr>
          <w:rFonts w:hint="eastAsia" w:ascii="仿宋_GB2312" w:hAnsi="仿宋" w:eastAsia="仿宋_GB2312"/>
          <w:spacing w:val="1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70" w:lineRule="exact"/>
        <w:ind w:right="32" w:firstLine="640" w:firstLineChars="200"/>
        <w:textAlignment w:val="auto"/>
        <w:rPr>
          <w:rFonts w:ascii="仿宋_GB2312" w:hAnsi="仿宋" w:eastAsia="仿宋_GB2312"/>
          <w:kern w:val="0"/>
          <w:sz w:val="32"/>
          <w:szCs w:val="32"/>
        </w:rPr>
      </w:pPr>
    </w:p>
    <w:p>
      <w:pPr>
        <w:autoSpaceDE w:val="0"/>
        <w:autoSpaceDN w:val="0"/>
        <w:adjustRightInd w:val="0"/>
        <w:snapToGrid w:val="0"/>
        <w:spacing w:line="360" w:lineRule="auto"/>
        <w:ind w:right="32" w:firstLine="640" w:firstLineChars="200"/>
        <w:rPr>
          <w:rFonts w:ascii="仿宋_GB2312" w:hAnsi="仿宋" w:eastAsia="仿宋_GB2312"/>
          <w:kern w:val="0"/>
          <w:sz w:val="32"/>
          <w:szCs w:val="32"/>
        </w:rPr>
      </w:pPr>
    </w:p>
    <w:p>
      <w:pPr>
        <w:autoSpaceDE w:val="0"/>
        <w:autoSpaceDN w:val="0"/>
        <w:adjustRightInd w:val="0"/>
        <w:snapToGrid w:val="0"/>
        <w:spacing w:line="360" w:lineRule="auto"/>
        <w:ind w:right="32" w:firstLine="640" w:firstLineChars="200"/>
        <w:rPr>
          <w:rFonts w:ascii="仿宋_GB2312" w:hAnsi="仿宋" w:eastAsia="仿宋_GB2312"/>
          <w:kern w:val="0"/>
          <w:sz w:val="32"/>
          <w:szCs w:val="32"/>
        </w:rPr>
      </w:pPr>
    </w:p>
    <w:p>
      <w:pPr>
        <w:pStyle w:val="2"/>
        <w:rPr>
          <w:rFonts w:ascii="仿宋_GB2312" w:hAnsi="仿宋" w:eastAsia="仿宋_GB2312"/>
          <w:kern w:val="0"/>
          <w:sz w:val="32"/>
          <w:szCs w:val="32"/>
        </w:rPr>
      </w:pPr>
    </w:p>
    <w:p>
      <w:pPr>
        <w:pStyle w:val="3"/>
        <w:rPr>
          <w:rFonts w:ascii="仿宋_GB2312" w:hAnsi="仿宋" w:eastAsia="仿宋_GB2312"/>
          <w:kern w:val="0"/>
          <w:sz w:val="32"/>
          <w:szCs w:val="32"/>
        </w:rPr>
      </w:pPr>
    </w:p>
    <w:p>
      <w:pPr>
        <w:pStyle w:val="3"/>
        <w:rPr>
          <w:rFonts w:ascii="仿宋_GB2312" w:hAnsi="仿宋" w:eastAsia="仿宋_GB2312"/>
          <w:kern w:val="0"/>
          <w:sz w:val="32"/>
          <w:szCs w:val="32"/>
        </w:rPr>
      </w:pPr>
    </w:p>
    <w:p>
      <w:pPr>
        <w:pStyle w:val="3"/>
        <w:rPr>
          <w:rFonts w:ascii="仿宋_GB2312" w:hAnsi="仿宋" w:eastAsia="仿宋_GB2312"/>
          <w:kern w:val="0"/>
          <w:sz w:val="32"/>
          <w:szCs w:val="32"/>
        </w:rPr>
      </w:pPr>
    </w:p>
    <w:p>
      <w:pPr>
        <w:pStyle w:val="3"/>
        <w:rPr>
          <w:rFonts w:ascii="仿宋_GB2312" w:hAnsi="仿宋" w:eastAsia="仿宋_GB2312"/>
          <w:kern w:val="0"/>
          <w:sz w:val="32"/>
          <w:szCs w:val="32"/>
        </w:rPr>
      </w:pPr>
    </w:p>
    <w:p>
      <w:pPr>
        <w:pStyle w:val="3"/>
        <w:rPr>
          <w:rFonts w:ascii="仿宋_GB2312" w:hAnsi="仿宋" w:eastAsia="仿宋_GB2312"/>
          <w:kern w:val="0"/>
          <w:sz w:val="32"/>
          <w:szCs w:val="32"/>
        </w:rPr>
      </w:pPr>
    </w:p>
    <w:p>
      <w:pPr>
        <w:pStyle w:val="3"/>
        <w:rPr>
          <w:rFonts w:ascii="仿宋_GB2312" w:hAnsi="仿宋" w:eastAsia="仿宋_GB2312"/>
          <w:kern w:val="0"/>
          <w:sz w:val="32"/>
          <w:szCs w:val="32"/>
        </w:rPr>
      </w:pPr>
    </w:p>
    <w:p>
      <w:pPr>
        <w:pStyle w:val="3"/>
        <w:rPr>
          <w:rFonts w:ascii="仿宋_GB2312" w:hAnsi="仿宋" w:eastAsia="仿宋_GB2312"/>
          <w:kern w:val="0"/>
          <w:sz w:val="32"/>
          <w:szCs w:val="32"/>
        </w:rPr>
      </w:pPr>
    </w:p>
    <w:p>
      <w:pPr>
        <w:pStyle w:val="3"/>
        <w:rPr>
          <w:rFonts w:ascii="仿宋_GB2312" w:hAnsi="仿宋" w:eastAsia="仿宋_GB2312"/>
          <w:kern w:val="0"/>
          <w:sz w:val="32"/>
          <w:szCs w:val="32"/>
        </w:rPr>
      </w:pPr>
    </w:p>
    <w:p>
      <w:pPr>
        <w:pStyle w:val="3"/>
        <w:rPr>
          <w:rFonts w:ascii="仿宋_GB2312" w:hAnsi="仿宋" w:eastAsia="仿宋_GB2312"/>
          <w:kern w:val="0"/>
          <w:sz w:val="32"/>
          <w:szCs w:val="32"/>
        </w:rPr>
      </w:pPr>
    </w:p>
    <w:p>
      <w:pPr>
        <w:pStyle w:val="3"/>
        <w:rPr>
          <w:rFonts w:ascii="仿宋_GB2312" w:hAnsi="仿宋" w:eastAsia="仿宋_GB2312"/>
          <w:kern w:val="0"/>
          <w:sz w:val="32"/>
          <w:szCs w:val="32"/>
        </w:rPr>
      </w:pPr>
    </w:p>
    <w:p>
      <w:pPr>
        <w:pStyle w:val="3"/>
        <w:rPr>
          <w:rFonts w:ascii="仿宋_GB2312" w:hAnsi="仿宋" w:eastAsia="仿宋_GB2312"/>
          <w:kern w:val="0"/>
          <w:sz w:val="32"/>
          <w:szCs w:val="32"/>
        </w:rPr>
      </w:pPr>
    </w:p>
    <w:p>
      <w:pPr>
        <w:pStyle w:val="3"/>
        <w:rPr>
          <w:rFonts w:ascii="仿宋_GB2312" w:hAnsi="仿宋" w:eastAsia="仿宋_GB2312"/>
          <w:kern w:val="0"/>
          <w:sz w:val="32"/>
          <w:szCs w:val="32"/>
        </w:rPr>
      </w:pPr>
    </w:p>
    <w:p>
      <w:pPr>
        <w:adjustRightInd w:val="0"/>
        <w:snapToGrid w:val="0"/>
        <w:spacing w:line="360" w:lineRule="auto"/>
        <w:jc w:val="center"/>
        <w:outlineLvl w:val="0"/>
        <w:rPr>
          <w:rFonts w:hint="eastAsia" w:ascii="仿宋_GB2312" w:hAnsi="仿宋" w:eastAsia="仿宋_GB2312"/>
          <w:b/>
          <w:sz w:val="44"/>
          <w:szCs w:val="44"/>
          <w:highlight w:val="none"/>
          <w:lang w:eastAsia="zh-CN"/>
        </w:rPr>
      </w:pPr>
      <w:r>
        <w:rPr>
          <w:rFonts w:hint="eastAsia" w:ascii="仿宋_GB2312" w:hAnsi="仿宋" w:eastAsia="仿宋_GB2312"/>
          <w:b/>
          <w:sz w:val="44"/>
          <w:szCs w:val="44"/>
          <w:highlight w:val="none"/>
        </w:rPr>
        <w:t>第</w:t>
      </w:r>
      <w:r>
        <w:rPr>
          <w:rFonts w:hint="eastAsia" w:ascii="仿宋_GB2312" w:hAnsi="仿宋" w:eastAsia="仿宋_GB2312"/>
          <w:b/>
          <w:sz w:val="44"/>
          <w:szCs w:val="44"/>
          <w:highlight w:val="none"/>
          <w:lang w:eastAsia="zh-CN"/>
        </w:rPr>
        <w:t>三</w:t>
      </w:r>
      <w:r>
        <w:rPr>
          <w:rFonts w:hint="eastAsia" w:ascii="仿宋_GB2312" w:hAnsi="仿宋" w:eastAsia="仿宋_GB2312"/>
          <w:b/>
          <w:sz w:val="44"/>
          <w:szCs w:val="44"/>
          <w:highlight w:val="none"/>
        </w:rPr>
        <w:t>部分</w:t>
      </w:r>
      <w:r>
        <w:rPr>
          <w:rFonts w:ascii="仿宋_GB2312" w:hAnsi="仿宋" w:eastAsia="仿宋_GB2312"/>
          <w:b/>
          <w:sz w:val="44"/>
          <w:szCs w:val="44"/>
          <w:highlight w:val="none"/>
        </w:rPr>
        <w:t xml:space="preserve">  </w:t>
      </w:r>
      <w:r>
        <w:rPr>
          <w:rFonts w:hint="eastAsia" w:ascii="仿宋_GB2312" w:hAnsi="仿宋" w:eastAsia="仿宋_GB2312"/>
          <w:b/>
          <w:sz w:val="44"/>
          <w:szCs w:val="44"/>
          <w:highlight w:val="none"/>
        </w:rPr>
        <w:t>评审</w:t>
      </w:r>
      <w:r>
        <w:rPr>
          <w:rFonts w:hint="eastAsia" w:ascii="仿宋_GB2312" w:hAnsi="仿宋" w:eastAsia="仿宋_GB2312"/>
          <w:b/>
          <w:sz w:val="44"/>
          <w:szCs w:val="44"/>
          <w:highlight w:val="none"/>
          <w:lang w:eastAsia="zh-CN"/>
        </w:rPr>
        <w:t>办法和标准</w:t>
      </w:r>
    </w:p>
    <w:p>
      <w:pPr>
        <w:adjustRightInd w:val="0"/>
        <w:snapToGrid w:val="0"/>
        <w:spacing w:line="360" w:lineRule="auto"/>
        <w:ind w:firstLine="640" w:firstLineChars="200"/>
        <w:rPr>
          <w:rFonts w:hint="eastAsia" w:ascii="仿宋_GB2312" w:hAnsi="仿宋" w:eastAsia="仿宋_GB2312"/>
          <w:sz w:val="32"/>
          <w:szCs w:val="32"/>
          <w:highlight w:val="none"/>
          <w:lang w:val="en-US" w:eastAsia="zh-CN"/>
        </w:rPr>
      </w:pPr>
    </w:p>
    <w:p>
      <w:pPr>
        <w:adjustRightInd w:val="0"/>
        <w:snapToGrid w:val="0"/>
        <w:spacing w:line="360" w:lineRule="auto"/>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本</w:t>
      </w:r>
      <w:r>
        <w:rPr>
          <w:rFonts w:hint="eastAsia" w:ascii="仿宋_GB2312" w:hAnsi="仿宋" w:eastAsia="仿宋_GB2312"/>
          <w:sz w:val="32"/>
          <w:szCs w:val="32"/>
          <w:highlight w:val="none"/>
          <w:lang w:eastAsia="zh-CN"/>
        </w:rPr>
        <w:t>项目</w:t>
      </w:r>
      <w:r>
        <w:rPr>
          <w:rFonts w:hint="eastAsia" w:ascii="仿宋_GB2312" w:hAnsi="仿宋" w:eastAsia="仿宋_GB2312"/>
          <w:sz w:val="32"/>
          <w:szCs w:val="32"/>
          <w:highlight w:val="none"/>
          <w:lang w:val="en-US" w:eastAsia="zh-CN"/>
        </w:rPr>
        <w:t>根据《四川省国资委及所出资企业中介机构选聘管理试行办法》（川国资委办〔2019〕9号）第17条相关规定组建评审委员会</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评审委员会</w:t>
      </w:r>
      <w:r>
        <w:rPr>
          <w:rFonts w:hint="eastAsia" w:ascii="仿宋_GB2312" w:hAnsi="仿宋" w:eastAsia="仿宋_GB2312"/>
          <w:sz w:val="32"/>
          <w:szCs w:val="32"/>
          <w:highlight w:val="none"/>
          <w:lang w:eastAsia="zh-CN"/>
        </w:rPr>
        <w:t>按照资格审查、符合性审查、详细评审顺序对参选人进行比选。</w:t>
      </w:r>
    </w:p>
    <w:p>
      <w:pPr>
        <w:adjustRightInd w:val="0"/>
        <w:snapToGrid w:val="0"/>
        <w:spacing w:line="360" w:lineRule="auto"/>
        <w:ind w:firstLine="643" w:firstLineChars="200"/>
        <w:rPr>
          <w:rFonts w:hint="eastAsia" w:ascii="仿宋_GB2312" w:hAnsi="仿宋" w:eastAsia="仿宋_GB2312"/>
          <w:b/>
          <w:bCs/>
          <w:sz w:val="32"/>
          <w:szCs w:val="32"/>
          <w:highlight w:val="none"/>
          <w:lang w:eastAsia="zh-CN"/>
        </w:rPr>
      </w:pPr>
      <w:bookmarkStart w:id="0" w:name="_Ref77046541"/>
      <w:r>
        <w:rPr>
          <w:rFonts w:hint="eastAsia" w:ascii="仿宋_GB2312" w:hAnsi="仿宋" w:eastAsia="仿宋_GB2312"/>
          <w:b/>
          <w:bCs/>
          <w:sz w:val="32"/>
          <w:szCs w:val="32"/>
          <w:highlight w:val="none"/>
          <w:lang w:eastAsia="zh-CN"/>
        </w:rPr>
        <w:t>一、资格审查</w:t>
      </w:r>
    </w:p>
    <w:p>
      <w:pPr>
        <w:adjustRightInd w:val="0"/>
        <w:snapToGrid w:val="0"/>
        <w:spacing w:line="360" w:lineRule="auto"/>
        <w:ind w:firstLine="640" w:firstLineChars="200"/>
        <w:rPr>
          <w:rFonts w:hint="eastAsia" w:ascii="Times New Roman" w:hAnsi="Times New Roman" w:eastAsia="仿宋_GB2312"/>
          <w:spacing w:val="11"/>
          <w:kern w:val="0"/>
          <w:sz w:val="32"/>
          <w:szCs w:val="32"/>
          <w:lang w:eastAsia="zh-CN"/>
        </w:rPr>
      </w:pPr>
      <w:r>
        <w:rPr>
          <w:rFonts w:hint="eastAsia" w:ascii="仿宋_GB2312" w:hAnsi="仿宋" w:eastAsia="仿宋_GB2312"/>
          <w:sz w:val="32"/>
          <w:szCs w:val="32"/>
          <w:highlight w:val="none"/>
        </w:rPr>
        <w:t>评审</w:t>
      </w:r>
      <w:r>
        <w:rPr>
          <w:rFonts w:hint="eastAsia" w:ascii="仿宋_GB2312" w:hAnsi="仿宋" w:eastAsia="仿宋_GB2312"/>
          <w:sz w:val="32"/>
          <w:szCs w:val="32"/>
          <w:highlight w:val="none"/>
          <w:lang w:eastAsia="zh-CN"/>
        </w:rPr>
        <w:t>委员会</w:t>
      </w:r>
      <w:r>
        <w:rPr>
          <w:rFonts w:hint="eastAsia" w:ascii="仿宋_GB2312" w:hAnsi="仿宋" w:eastAsia="仿宋_GB2312"/>
          <w:sz w:val="32"/>
          <w:szCs w:val="32"/>
          <w:highlight w:val="none"/>
        </w:rPr>
        <w:t>根据</w:t>
      </w:r>
      <w:r>
        <w:rPr>
          <w:rFonts w:hint="eastAsia" w:ascii="仿宋_GB2312" w:hAnsi="仿宋" w:eastAsia="仿宋_GB2312"/>
          <w:sz w:val="32"/>
          <w:szCs w:val="32"/>
          <w:highlight w:val="none"/>
          <w:lang w:eastAsia="zh-CN"/>
        </w:rPr>
        <w:t>比选申请</w:t>
      </w:r>
      <w:r>
        <w:rPr>
          <w:rFonts w:hint="eastAsia" w:ascii="仿宋_GB2312" w:hAnsi="仿宋" w:eastAsia="仿宋_GB2312"/>
          <w:sz w:val="32"/>
          <w:szCs w:val="32"/>
          <w:highlight w:val="none"/>
        </w:rPr>
        <w:t>人按规定提交的</w:t>
      </w:r>
      <w:r>
        <w:rPr>
          <w:rFonts w:hint="eastAsia" w:ascii="仿宋_GB2312" w:hAnsi="仿宋" w:eastAsia="仿宋_GB2312"/>
          <w:sz w:val="32"/>
          <w:szCs w:val="32"/>
          <w:highlight w:val="none"/>
          <w:lang w:eastAsia="zh-CN"/>
        </w:rPr>
        <w:t>参选</w:t>
      </w:r>
      <w:r>
        <w:rPr>
          <w:rFonts w:hint="eastAsia" w:ascii="仿宋_GB2312" w:hAnsi="仿宋" w:eastAsia="仿宋_GB2312"/>
          <w:sz w:val="32"/>
          <w:szCs w:val="32"/>
          <w:highlight w:val="none"/>
        </w:rPr>
        <w:t>文件</w:t>
      </w:r>
      <w:r>
        <w:rPr>
          <w:rFonts w:hint="eastAsia" w:ascii="仿宋_GB2312" w:hAnsi="仿宋" w:eastAsia="仿宋_GB2312"/>
          <w:sz w:val="32"/>
          <w:szCs w:val="32"/>
          <w:highlight w:val="none"/>
          <w:lang w:eastAsia="zh-CN"/>
        </w:rPr>
        <w:t>，对比选申请人是否满足</w:t>
      </w:r>
      <w:r>
        <w:rPr>
          <w:rFonts w:hint="eastAsia" w:ascii="Times New Roman" w:hAnsi="Times New Roman" w:eastAsia="仿宋_GB2312"/>
          <w:spacing w:val="11"/>
          <w:kern w:val="0"/>
          <w:sz w:val="32"/>
          <w:szCs w:val="32"/>
          <w:lang w:eastAsia="zh-CN"/>
        </w:rPr>
        <w:t>比选公告中的资格要求进行审核和复核，未通过</w:t>
      </w:r>
      <w:r>
        <w:rPr>
          <w:rFonts w:hint="eastAsia" w:eastAsia="仿宋_GB2312"/>
          <w:spacing w:val="11"/>
          <w:kern w:val="0"/>
          <w:sz w:val="32"/>
          <w:szCs w:val="32"/>
          <w:lang w:eastAsia="zh-CN"/>
        </w:rPr>
        <w:t>资格</w:t>
      </w:r>
      <w:r>
        <w:rPr>
          <w:rFonts w:hint="eastAsia" w:ascii="Times New Roman" w:hAnsi="Times New Roman" w:eastAsia="仿宋_GB2312"/>
          <w:spacing w:val="11"/>
          <w:kern w:val="0"/>
          <w:sz w:val="32"/>
          <w:szCs w:val="32"/>
          <w:lang w:eastAsia="zh-CN"/>
        </w:rPr>
        <w:t>审查的比选申请人不能进入下一步评审</w:t>
      </w:r>
      <w:r>
        <w:rPr>
          <w:rFonts w:hint="eastAsia" w:eastAsia="仿宋_GB2312"/>
          <w:spacing w:val="11"/>
          <w:kern w:val="0"/>
          <w:sz w:val="32"/>
          <w:szCs w:val="32"/>
          <w:lang w:eastAsia="zh-CN"/>
        </w:rPr>
        <w:t>。</w:t>
      </w:r>
      <w:r>
        <w:rPr>
          <w:rFonts w:hint="eastAsia" w:ascii="Times New Roman" w:hAnsi="Times New Roman" w:eastAsia="仿宋_GB2312"/>
          <w:spacing w:val="11"/>
          <w:kern w:val="0"/>
          <w:sz w:val="32"/>
          <w:szCs w:val="32"/>
          <w:lang w:eastAsia="zh-CN"/>
        </w:rPr>
        <w:t>资格</w:t>
      </w:r>
      <w:r>
        <w:rPr>
          <w:rFonts w:hint="eastAsia" w:eastAsia="仿宋_GB2312"/>
          <w:spacing w:val="11"/>
          <w:kern w:val="0"/>
          <w:sz w:val="32"/>
          <w:szCs w:val="32"/>
          <w:lang w:eastAsia="zh-CN"/>
        </w:rPr>
        <w:t>审查</w:t>
      </w:r>
      <w:r>
        <w:rPr>
          <w:rFonts w:hint="eastAsia" w:ascii="Times New Roman" w:hAnsi="Times New Roman" w:eastAsia="仿宋_GB2312"/>
          <w:spacing w:val="11"/>
          <w:kern w:val="0"/>
          <w:sz w:val="32"/>
          <w:szCs w:val="32"/>
          <w:lang w:eastAsia="zh-CN"/>
        </w:rPr>
        <w:t>要求如下：</w:t>
      </w:r>
    </w:p>
    <w:p>
      <w:pPr>
        <w:pStyle w:val="2"/>
        <w:rPr>
          <w:rFonts w:hint="eastAsia"/>
          <w:lang w:eastAsia="zh-CN"/>
        </w:rPr>
      </w:pP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60"/>
        <w:gridCol w:w="3217"/>
        <w:gridCol w:w="3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763" w:type="dxa"/>
            <w:vAlign w:val="center"/>
          </w:tcPr>
          <w:p>
            <w:pPr>
              <w:pStyle w:val="2"/>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1460" w:type="dxa"/>
            <w:vAlign w:val="center"/>
          </w:tcPr>
          <w:p>
            <w:pPr>
              <w:pStyle w:val="2"/>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审查内容</w:t>
            </w:r>
          </w:p>
        </w:tc>
        <w:tc>
          <w:tcPr>
            <w:tcW w:w="3217" w:type="dxa"/>
            <w:vAlign w:val="center"/>
          </w:tcPr>
          <w:p>
            <w:pPr>
              <w:pStyle w:val="2"/>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合规条件</w:t>
            </w:r>
          </w:p>
        </w:tc>
        <w:tc>
          <w:tcPr>
            <w:tcW w:w="3802" w:type="dxa"/>
            <w:vAlign w:val="center"/>
          </w:tcPr>
          <w:p>
            <w:pPr>
              <w:pStyle w:val="2"/>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应附的证明材料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763"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60" w:type="dxa"/>
            <w:vAlign w:val="center"/>
          </w:tcPr>
          <w:p>
            <w:pPr>
              <w:pStyle w:val="2"/>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营业执照</w:t>
            </w:r>
          </w:p>
        </w:tc>
        <w:tc>
          <w:tcPr>
            <w:tcW w:w="3217" w:type="dxa"/>
            <w:vAlign w:val="center"/>
          </w:tcPr>
          <w:p>
            <w:pPr>
              <w:pStyle w:val="2"/>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具有独立法人资格</w:t>
            </w:r>
          </w:p>
        </w:tc>
        <w:tc>
          <w:tcPr>
            <w:tcW w:w="3802" w:type="dxa"/>
            <w:vAlign w:val="center"/>
          </w:tcPr>
          <w:p>
            <w:pPr>
              <w:pStyle w:val="2"/>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763"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60" w:type="dxa"/>
            <w:vAlign w:val="center"/>
          </w:tcPr>
          <w:p>
            <w:pPr>
              <w:pStyle w:val="2"/>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基本账户</w:t>
            </w:r>
          </w:p>
        </w:tc>
        <w:tc>
          <w:tcPr>
            <w:tcW w:w="3217" w:type="dxa"/>
            <w:vAlign w:val="center"/>
          </w:tcPr>
          <w:p>
            <w:pPr>
              <w:pStyle w:val="2"/>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具有基本账户开户许可证</w:t>
            </w:r>
          </w:p>
        </w:tc>
        <w:tc>
          <w:tcPr>
            <w:tcW w:w="3802" w:type="dxa"/>
            <w:vAlign w:val="center"/>
          </w:tcPr>
          <w:p>
            <w:pPr>
              <w:pStyle w:val="2"/>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基本账户开户许可证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trPr>
        <w:tc>
          <w:tcPr>
            <w:tcW w:w="763"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460" w:type="dxa"/>
            <w:vAlign w:val="center"/>
          </w:tcPr>
          <w:p>
            <w:pPr>
              <w:pStyle w:val="2"/>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执业资格</w:t>
            </w:r>
          </w:p>
        </w:tc>
        <w:tc>
          <w:tcPr>
            <w:tcW w:w="3217" w:type="dxa"/>
            <w:vAlign w:val="center"/>
          </w:tcPr>
          <w:p>
            <w:pPr>
              <w:pStyle w:val="2"/>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pacing w:val="10"/>
                <w:sz w:val="24"/>
                <w:szCs w:val="24"/>
                <w:lang w:val="en-US" w:eastAsia="zh-CN"/>
              </w:rPr>
              <w:t>具有《会计师事务所执业证书》，且连续执业5年以上且具有开展本次服务相应资质</w:t>
            </w:r>
          </w:p>
        </w:tc>
        <w:tc>
          <w:tcPr>
            <w:tcW w:w="3802" w:type="dxa"/>
            <w:vAlign w:val="center"/>
          </w:tcPr>
          <w:p>
            <w:pPr>
              <w:pStyle w:val="2"/>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1.会计师事务所执业证书</w:t>
            </w:r>
          </w:p>
          <w:p>
            <w:pPr>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3" w:type="dxa"/>
            <w:vAlign w:val="center"/>
          </w:tcPr>
          <w:p>
            <w:pPr>
              <w:pStyle w:val="2"/>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460" w:type="dxa"/>
            <w:vAlign w:val="center"/>
          </w:tcPr>
          <w:p>
            <w:pPr>
              <w:pStyle w:val="2"/>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信誉要求</w:t>
            </w:r>
          </w:p>
        </w:tc>
        <w:tc>
          <w:tcPr>
            <w:tcW w:w="3217" w:type="dxa"/>
            <w:vAlign w:val="center"/>
          </w:tcPr>
          <w:p>
            <w:pPr>
              <w:pStyle w:val="2"/>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资信良好，近三年提供的中介服务未因重大执业质量等问题受到四川省国资委通报，没有不良档案记录</w:t>
            </w:r>
          </w:p>
        </w:tc>
        <w:tc>
          <w:tcPr>
            <w:tcW w:w="3802" w:type="dxa"/>
            <w:vAlign w:val="center"/>
          </w:tcPr>
          <w:p>
            <w:pPr>
              <w:pStyle w:val="2"/>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在“信用中国”网站http://www.crditchina.gov.cn中未被列入失信被执行人名单。在“国家企业信用信息”公示系统（http://www.gsxt.gov.cn）中未被列入严重违法失信企业名单。上述网页截图复印件信息资料（黑白或彩色）</w:t>
            </w:r>
          </w:p>
          <w:p>
            <w:pPr>
              <w:jc w:val="both"/>
              <w:rPr>
                <w:rFonts w:hint="default"/>
                <w:lang w:val="en-US" w:eastAsia="zh-CN"/>
              </w:rPr>
            </w:pPr>
            <w:r>
              <w:rPr>
                <w:rFonts w:hint="eastAsia" w:ascii="仿宋_GB2312" w:hAnsi="仿宋_GB2312" w:eastAsia="仿宋_GB2312" w:cs="仿宋_GB2312"/>
                <w:sz w:val="24"/>
                <w:szCs w:val="24"/>
                <w:lang w:val="en-US" w:eastAsia="zh-CN"/>
              </w:rPr>
              <w:t>2.比选申请人近三年（2019年1月1日起至比选申请文件递交截止时间前一天）提供的中介服务未因重大执业质量等问题受到四川省国资委通报承诺函。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3" w:type="dxa"/>
            <w:vAlign w:val="center"/>
          </w:tcPr>
          <w:p>
            <w:pPr>
              <w:pStyle w:val="2"/>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460" w:type="dxa"/>
            <w:vAlign w:val="center"/>
          </w:tcPr>
          <w:p>
            <w:pPr>
              <w:pStyle w:val="2"/>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项目经验</w:t>
            </w:r>
          </w:p>
        </w:tc>
        <w:tc>
          <w:tcPr>
            <w:tcW w:w="3217" w:type="dxa"/>
            <w:vAlign w:val="center"/>
          </w:tcPr>
          <w:p>
            <w:pPr>
              <w:pStyle w:val="2"/>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近三年具有国有企业清产核资项目经验；</w:t>
            </w:r>
          </w:p>
          <w:p>
            <w:pPr>
              <w:pStyle w:val="2"/>
              <w:jc w:val="both"/>
              <w:rPr>
                <w:rFonts w:hint="eastAsia" w:ascii="仿宋_GB2312" w:hAnsi="仿宋_GB2312" w:eastAsia="仿宋_GB2312" w:cs="仿宋_GB2312"/>
                <w:sz w:val="24"/>
                <w:szCs w:val="24"/>
                <w:vertAlign w:val="baseline"/>
                <w:lang w:val="en-US" w:eastAsia="zh-CN"/>
              </w:rPr>
            </w:pPr>
          </w:p>
        </w:tc>
        <w:tc>
          <w:tcPr>
            <w:tcW w:w="3802"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需提供近三年签订的国有企业清产核资专项服务合同。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trPr>
        <w:tc>
          <w:tcPr>
            <w:tcW w:w="763" w:type="dxa"/>
            <w:vAlign w:val="center"/>
          </w:tcPr>
          <w:p>
            <w:pPr>
              <w:pStyle w:val="2"/>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460" w:type="dxa"/>
            <w:vAlign w:val="center"/>
          </w:tcPr>
          <w:p>
            <w:pPr>
              <w:pStyle w:val="2"/>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其他要求</w:t>
            </w:r>
          </w:p>
        </w:tc>
        <w:tc>
          <w:tcPr>
            <w:tcW w:w="3217" w:type="dxa"/>
            <w:vAlign w:val="center"/>
          </w:tcPr>
          <w:p>
            <w:pPr>
              <w:pStyle w:val="2"/>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比选申请人所提供的比选申请文件中的相关资料必须真实、合法、有效，无弄虚作假。</w:t>
            </w:r>
          </w:p>
        </w:tc>
        <w:tc>
          <w:tcPr>
            <w:tcW w:w="3802" w:type="dxa"/>
            <w:vAlign w:val="center"/>
          </w:tcPr>
          <w:p>
            <w:pPr>
              <w:pStyle w:val="2"/>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需提供承诺函。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gridSpan w:val="4"/>
            <w:vAlign w:val="center"/>
          </w:tcPr>
          <w:p>
            <w:pPr>
              <w:pStyle w:val="2"/>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注：</w:t>
            </w: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4"/>
                <w:szCs w:val="24"/>
                <w:vertAlign w:val="baseline"/>
                <w:lang w:eastAsia="zh-CN"/>
              </w:rPr>
              <w:t>以上证明材料均应提供影印件（黑白或彩色）或复印件，并加盖比选申请人单位公章。</w:t>
            </w:r>
          </w:p>
          <w:p>
            <w:pPr>
              <w:pStyle w:val="2"/>
              <w:ind w:firstLine="480" w:firstLineChars="200"/>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lang w:eastAsia="zh-CN"/>
              </w:rPr>
              <w:t>上表所列所有评审项目均符合要求的结论为“通过”；有任意一项不符合要求则结论为“不通过”。以上评审有一条不通过，则视为资格评审标准不通过，不进入下一步评审，参选文件作为否决参选处理。</w:t>
            </w:r>
          </w:p>
        </w:tc>
      </w:tr>
    </w:tbl>
    <w:p>
      <w:pPr>
        <w:pStyle w:val="2"/>
        <w:rPr>
          <w:rFonts w:hint="eastAsia"/>
          <w:lang w:eastAsia="zh-CN"/>
        </w:rPr>
      </w:pPr>
    </w:p>
    <w:bookmarkEnd w:id="0"/>
    <w:p>
      <w:pPr>
        <w:spacing w:line="570" w:lineRule="exact"/>
        <w:ind w:firstLine="711" w:firstLineChars="207"/>
        <w:rPr>
          <w:rFonts w:hint="eastAsia" w:ascii="Times New Roman" w:hAnsi="Times New Roman" w:eastAsia="仿宋_GB2312"/>
          <w:b/>
          <w:bCs/>
          <w:spacing w:val="11"/>
          <w:kern w:val="0"/>
          <w:sz w:val="32"/>
          <w:szCs w:val="32"/>
          <w:lang w:eastAsia="zh-CN"/>
        </w:rPr>
      </w:pPr>
      <w:r>
        <w:rPr>
          <w:rFonts w:hint="eastAsia" w:ascii="Times New Roman" w:hAnsi="Times New Roman" w:eastAsia="仿宋_GB2312"/>
          <w:b/>
          <w:bCs/>
          <w:spacing w:val="11"/>
          <w:kern w:val="0"/>
          <w:sz w:val="32"/>
          <w:szCs w:val="32"/>
          <w:lang w:eastAsia="zh-CN"/>
        </w:rPr>
        <w:t>二、符合性审查</w:t>
      </w:r>
    </w:p>
    <w:p>
      <w:pPr>
        <w:spacing w:line="570" w:lineRule="exact"/>
        <w:ind w:firstLine="707" w:firstLineChars="207"/>
        <w:rPr>
          <w:rFonts w:ascii="Times New Roman" w:hAnsi="Times New Roman" w:eastAsia="仿宋_GB2312"/>
          <w:spacing w:val="11"/>
          <w:kern w:val="0"/>
          <w:sz w:val="32"/>
          <w:szCs w:val="32"/>
        </w:rPr>
      </w:pPr>
      <w:r>
        <w:rPr>
          <w:rFonts w:hint="eastAsia" w:ascii="Times New Roman" w:hAnsi="Times New Roman" w:eastAsia="仿宋_GB2312"/>
          <w:spacing w:val="11"/>
          <w:kern w:val="0"/>
          <w:sz w:val="32"/>
          <w:szCs w:val="32"/>
          <w:lang w:eastAsia="zh-CN"/>
        </w:rPr>
        <w:t>评审委员会</w:t>
      </w:r>
      <w:r>
        <w:rPr>
          <w:rFonts w:hint="eastAsia" w:ascii="Times New Roman" w:hAnsi="Times New Roman" w:eastAsia="仿宋_GB2312"/>
          <w:spacing w:val="11"/>
          <w:kern w:val="0"/>
          <w:sz w:val="32"/>
          <w:szCs w:val="32"/>
        </w:rPr>
        <w:t>审查</w:t>
      </w:r>
      <w:r>
        <w:rPr>
          <w:rFonts w:hint="eastAsia" w:ascii="Times New Roman" w:hAnsi="Times New Roman" w:eastAsia="仿宋_GB2312"/>
          <w:spacing w:val="11"/>
          <w:kern w:val="0"/>
          <w:sz w:val="32"/>
          <w:szCs w:val="32"/>
          <w:lang w:eastAsia="zh-CN"/>
        </w:rPr>
        <w:t>参选文件</w:t>
      </w:r>
      <w:r>
        <w:rPr>
          <w:rFonts w:hint="eastAsia" w:ascii="Times New Roman" w:hAnsi="Times New Roman" w:eastAsia="仿宋_GB2312"/>
          <w:spacing w:val="11"/>
          <w:kern w:val="0"/>
          <w:sz w:val="32"/>
          <w:szCs w:val="32"/>
        </w:rPr>
        <w:t>是否实质上响应了</w:t>
      </w:r>
      <w:r>
        <w:rPr>
          <w:rFonts w:hint="eastAsia" w:ascii="Times New Roman" w:hAnsi="Times New Roman" w:eastAsia="仿宋_GB2312"/>
          <w:spacing w:val="11"/>
          <w:kern w:val="0"/>
          <w:sz w:val="32"/>
          <w:szCs w:val="32"/>
          <w:lang w:eastAsia="zh-CN"/>
        </w:rPr>
        <w:t>比选</w:t>
      </w:r>
      <w:r>
        <w:rPr>
          <w:rFonts w:hint="eastAsia" w:eastAsia="仿宋_GB2312"/>
          <w:spacing w:val="11"/>
          <w:kern w:val="0"/>
          <w:sz w:val="32"/>
          <w:szCs w:val="32"/>
          <w:lang w:eastAsia="zh-CN"/>
        </w:rPr>
        <w:t>文件</w:t>
      </w:r>
      <w:r>
        <w:rPr>
          <w:rFonts w:hint="eastAsia" w:ascii="Times New Roman" w:hAnsi="Times New Roman" w:eastAsia="仿宋_GB2312"/>
          <w:spacing w:val="11"/>
          <w:kern w:val="0"/>
          <w:sz w:val="32"/>
          <w:szCs w:val="32"/>
        </w:rPr>
        <w:t>的要求，是否存在重大偏差</w:t>
      </w:r>
      <w:r>
        <w:rPr>
          <w:rFonts w:hint="eastAsia" w:eastAsia="仿宋_GB2312"/>
          <w:spacing w:val="11"/>
          <w:kern w:val="0"/>
          <w:sz w:val="32"/>
          <w:szCs w:val="32"/>
          <w:lang w:eastAsia="zh-CN"/>
        </w:rPr>
        <w:t>。</w:t>
      </w:r>
      <w:r>
        <w:rPr>
          <w:rFonts w:hint="eastAsia" w:ascii="Times New Roman" w:hAnsi="Times New Roman" w:eastAsia="仿宋_GB2312"/>
          <w:spacing w:val="11"/>
          <w:kern w:val="0"/>
          <w:sz w:val="32"/>
          <w:szCs w:val="32"/>
          <w:lang w:eastAsia="zh-CN"/>
        </w:rPr>
        <w:t>未通过</w:t>
      </w:r>
      <w:r>
        <w:rPr>
          <w:rFonts w:hint="eastAsia" w:eastAsia="仿宋_GB2312"/>
          <w:spacing w:val="11"/>
          <w:kern w:val="0"/>
          <w:sz w:val="32"/>
          <w:szCs w:val="32"/>
          <w:lang w:eastAsia="zh-CN"/>
        </w:rPr>
        <w:t>符合性</w:t>
      </w:r>
      <w:r>
        <w:rPr>
          <w:rFonts w:hint="eastAsia" w:ascii="Times New Roman" w:hAnsi="Times New Roman" w:eastAsia="仿宋_GB2312"/>
          <w:spacing w:val="11"/>
          <w:kern w:val="0"/>
          <w:sz w:val="32"/>
          <w:szCs w:val="32"/>
          <w:lang w:eastAsia="zh-CN"/>
        </w:rPr>
        <w:t>审查的比选申请人不能进入下一步评审</w:t>
      </w:r>
      <w:r>
        <w:rPr>
          <w:rFonts w:hint="eastAsia" w:eastAsia="仿宋_GB2312"/>
          <w:spacing w:val="11"/>
          <w:kern w:val="0"/>
          <w:sz w:val="32"/>
          <w:szCs w:val="32"/>
          <w:lang w:eastAsia="zh-CN"/>
        </w:rPr>
        <w:t>。</w:t>
      </w:r>
      <w:r>
        <w:rPr>
          <w:rFonts w:hint="eastAsia" w:ascii="Times New Roman" w:hAnsi="Times New Roman" w:eastAsia="仿宋_GB2312"/>
          <w:spacing w:val="11"/>
          <w:kern w:val="0"/>
          <w:sz w:val="32"/>
          <w:szCs w:val="32"/>
        </w:rPr>
        <w:t>下列情况属于重大偏差：</w:t>
      </w:r>
    </w:p>
    <w:p>
      <w:pPr>
        <w:tabs>
          <w:tab w:val="left" w:pos="482"/>
        </w:tabs>
        <w:spacing w:line="570" w:lineRule="exact"/>
        <w:ind w:firstLine="707" w:firstLineChars="207"/>
        <w:rPr>
          <w:rFonts w:ascii="Times New Roman" w:hAnsi="Times New Roman" w:eastAsia="仿宋_GB2312"/>
          <w:spacing w:val="11"/>
          <w:kern w:val="0"/>
          <w:sz w:val="32"/>
          <w:szCs w:val="32"/>
        </w:rPr>
      </w:pPr>
      <w:r>
        <w:rPr>
          <w:rFonts w:hint="eastAsia" w:ascii="Times New Roman" w:hAnsi="Times New Roman" w:eastAsia="仿宋_GB2312"/>
          <w:spacing w:val="11"/>
          <w:kern w:val="0"/>
          <w:sz w:val="32"/>
          <w:szCs w:val="32"/>
          <w:lang w:val="en-US" w:eastAsia="zh-CN"/>
        </w:rPr>
        <w:t>1.</w:t>
      </w:r>
      <w:r>
        <w:rPr>
          <w:rFonts w:hint="eastAsia" w:ascii="Times New Roman" w:hAnsi="Times New Roman" w:eastAsia="仿宋_GB2312"/>
          <w:spacing w:val="11"/>
          <w:kern w:val="0"/>
          <w:sz w:val="32"/>
          <w:szCs w:val="32"/>
        </w:rPr>
        <w:t>未按</w:t>
      </w:r>
      <w:r>
        <w:rPr>
          <w:rFonts w:hint="eastAsia" w:ascii="Times New Roman" w:hAnsi="Times New Roman" w:eastAsia="仿宋_GB2312"/>
          <w:spacing w:val="11"/>
          <w:kern w:val="0"/>
          <w:sz w:val="32"/>
          <w:szCs w:val="32"/>
          <w:lang w:eastAsia="zh-CN"/>
        </w:rPr>
        <w:t>比选</w:t>
      </w:r>
      <w:r>
        <w:rPr>
          <w:rFonts w:hint="eastAsia" w:eastAsia="仿宋_GB2312"/>
          <w:spacing w:val="11"/>
          <w:kern w:val="0"/>
          <w:sz w:val="32"/>
          <w:szCs w:val="32"/>
          <w:lang w:eastAsia="zh-CN"/>
        </w:rPr>
        <w:t>规则</w:t>
      </w:r>
      <w:r>
        <w:rPr>
          <w:rFonts w:hint="eastAsia" w:ascii="Times New Roman" w:hAnsi="Times New Roman" w:eastAsia="仿宋_GB2312"/>
          <w:spacing w:val="11"/>
          <w:kern w:val="0"/>
          <w:sz w:val="32"/>
          <w:szCs w:val="32"/>
        </w:rPr>
        <w:t>要求加盖单位公章或法定代表人（或授权代表）未签字；</w:t>
      </w:r>
    </w:p>
    <w:p>
      <w:pPr>
        <w:tabs>
          <w:tab w:val="left" w:pos="482"/>
        </w:tabs>
        <w:spacing w:line="570" w:lineRule="exact"/>
        <w:ind w:firstLine="707" w:firstLineChars="207"/>
        <w:rPr>
          <w:rFonts w:ascii="Times New Roman" w:hAnsi="Times New Roman" w:eastAsia="仿宋_GB2312"/>
          <w:spacing w:val="11"/>
          <w:kern w:val="0"/>
          <w:sz w:val="32"/>
          <w:szCs w:val="32"/>
        </w:rPr>
      </w:pPr>
      <w:r>
        <w:rPr>
          <w:rFonts w:hint="eastAsia" w:ascii="Times New Roman" w:hAnsi="Times New Roman" w:eastAsia="仿宋_GB2312"/>
          <w:spacing w:val="11"/>
          <w:kern w:val="0"/>
          <w:sz w:val="32"/>
          <w:szCs w:val="32"/>
          <w:lang w:val="en-US" w:eastAsia="zh-CN"/>
        </w:rPr>
        <w:t>2.</w:t>
      </w:r>
      <w:r>
        <w:rPr>
          <w:rFonts w:hint="eastAsia" w:ascii="Times New Roman" w:hAnsi="Times New Roman" w:eastAsia="仿宋_GB2312"/>
          <w:spacing w:val="11"/>
          <w:kern w:val="0"/>
          <w:sz w:val="32"/>
          <w:szCs w:val="32"/>
        </w:rPr>
        <w:t>授权委托书未满足</w:t>
      </w:r>
      <w:r>
        <w:rPr>
          <w:rFonts w:hint="eastAsia" w:ascii="Times New Roman" w:hAnsi="Times New Roman" w:eastAsia="仿宋_GB2312"/>
          <w:spacing w:val="11"/>
          <w:kern w:val="0"/>
          <w:sz w:val="32"/>
          <w:szCs w:val="32"/>
          <w:lang w:eastAsia="zh-CN"/>
        </w:rPr>
        <w:t>比选</w:t>
      </w:r>
      <w:r>
        <w:rPr>
          <w:rFonts w:hint="eastAsia" w:eastAsia="仿宋_GB2312"/>
          <w:spacing w:val="11"/>
          <w:kern w:val="0"/>
          <w:sz w:val="32"/>
          <w:szCs w:val="32"/>
          <w:lang w:eastAsia="zh-CN"/>
        </w:rPr>
        <w:t>规则</w:t>
      </w:r>
      <w:r>
        <w:rPr>
          <w:rFonts w:hint="eastAsia" w:ascii="Times New Roman" w:hAnsi="Times New Roman" w:eastAsia="仿宋_GB2312"/>
          <w:spacing w:val="11"/>
          <w:kern w:val="0"/>
          <w:sz w:val="32"/>
          <w:szCs w:val="32"/>
        </w:rPr>
        <w:t>的要求；</w:t>
      </w:r>
    </w:p>
    <w:p>
      <w:pPr>
        <w:spacing w:line="570" w:lineRule="exact"/>
        <w:ind w:firstLine="703" w:firstLineChars="207"/>
        <w:rPr>
          <w:rFonts w:ascii="Times New Roman" w:hAnsi="Times New Roman" w:eastAsia="仿宋_GB2312" w:cs="Courier New"/>
          <w:color w:val="000000"/>
          <w:spacing w:val="10"/>
          <w:sz w:val="32"/>
          <w:szCs w:val="32"/>
        </w:rPr>
      </w:pPr>
      <w:r>
        <w:rPr>
          <w:rFonts w:hint="eastAsia" w:ascii="Times New Roman" w:hAnsi="Times New Roman" w:eastAsia="仿宋_GB2312" w:cs="Courier New"/>
          <w:color w:val="000000"/>
          <w:spacing w:val="10"/>
          <w:sz w:val="32"/>
          <w:szCs w:val="32"/>
          <w:lang w:val="en-US" w:eastAsia="zh-CN"/>
        </w:rPr>
        <w:t>3.</w:t>
      </w:r>
      <w:r>
        <w:rPr>
          <w:rFonts w:hint="eastAsia" w:ascii="Times New Roman" w:hAnsi="Times New Roman" w:eastAsia="仿宋_GB2312" w:cs="Courier New"/>
          <w:color w:val="000000"/>
          <w:spacing w:val="10"/>
          <w:sz w:val="32"/>
          <w:szCs w:val="32"/>
          <w:lang w:eastAsia="zh-CN"/>
        </w:rPr>
        <w:t>参选文件</w:t>
      </w:r>
      <w:r>
        <w:rPr>
          <w:rFonts w:hint="eastAsia" w:ascii="Times New Roman" w:hAnsi="Times New Roman" w:eastAsia="仿宋_GB2312" w:cs="Courier New"/>
          <w:color w:val="000000"/>
          <w:spacing w:val="10"/>
          <w:sz w:val="32"/>
          <w:szCs w:val="32"/>
        </w:rPr>
        <w:t>未按</w:t>
      </w:r>
      <w:r>
        <w:rPr>
          <w:rFonts w:hint="eastAsia" w:ascii="Times New Roman" w:hAnsi="Times New Roman" w:eastAsia="仿宋_GB2312" w:cs="Courier New"/>
          <w:color w:val="000000"/>
          <w:spacing w:val="10"/>
          <w:sz w:val="32"/>
          <w:szCs w:val="32"/>
          <w:lang w:eastAsia="zh-CN"/>
        </w:rPr>
        <w:t>比选</w:t>
      </w:r>
      <w:r>
        <w:rPr>
          <w:rFonts w:hint="eastAsia" w:eastAsia="仿宋_GB2312" w:cs="Courier New"/>
          <w:color w:val="000000"/>
          <w:spacing w:val="10"/>
          <w:sz w:val="32"/>
          <w:szCs w:val="32"/>
          <w:lang w:eastAsia="zh-CN"/>
        </w:rPr>
        <w:t>规则</w:t>
      </w:r>
      <w:r>
        <w:rPr>
          <w:rFonts w:hint="eastAsia" w:ascii="Times New Roman" w:hAnsi="Times New Roman" w:eastAsia="仿宋_GB2312" w:cs="Courier New"/>
          <w:color w:val="000000"/>
          <w:spacing w:val="10"/>
          <w:sz w:val="32"/>
          <w:szCs w:val="32"/>
        </w:rPr>
        <w:t>规定的格式填写，内容不完整或关键字迹模糊、无法辨认的；</w:t>
      </w:r>
    </w:p>
    <w:p>
      <w:pPr>
        <w:spacing w:line="570" w:lineRule="exact"/>
        <w:ind w:firstLine="703" w:firstLineChars="207"/>
        <w:rPr>
          <w:rFonts w:hint="eastAsia" w:ascii="Times New Roman" w:hAnsi="Times New Roman" w:eastAsia="仿宋_GB2312" w:cs="Courier New"/>
          <w:color w:val="000000"/>
          <w:spacing w:val="10"/>
          <w:sz w:val="32"/>
          <w:szCs w:val="32"/>
        </w:rPr>
      </w:pPr>
      <w:r>
        <w:rPr>
          <w:rFonts w:hint="eastAsia" w:ascii="Times New Roman" w:hAnsi="Times New Roman" w:eastAsia="仿宋_GB2312" w:cs="Courier New"/>
          <w:color w:val="000000"/>
          <w:spacing w:val="10"/>
          <w:sz w:val="32"/>
          <w:szCs w:val="32"/>
          <w:lang w:val="en-US" w:eastAsia="zh-CN"/>
        </w:rPr>
        <w:t>4.</w:t>
      </w:r>
      <w:r>
        <w:rPr>
          <w:rFonts w:hint="eastAsia" w:ascii="Times New Roman" w:hAnsi="Times New Roman" w:eastAsia="仿宋_GB2312" w:cs="Courier New"/>
          <w:color w:val="000000"/>
          <w:spacing w:val="10"/>
          <w:sz w:val="32"/>
          <w:szCs w:val="32"/>
          <w:lang w:eastAsia="zh-CN"/>
        </w:rPr>
        <w:t>比选申请</w:t>
      </w:r>
      <w:r>
        <w:rPr>
          <w:rFonts w:hint="eastAsia" w:ascii="Times New Roman" w:hAnsi="Times New Roman" w:eastAsia="仿宋_GB2312" w:cs="Courier New"/>
          <w:color w:val="000000"/>
          <w:spacing w:val="10"/>
          <w:sz w:val="32"/>
          <w:szCs w:val="32"/>
        </w:rPr>
        <w:t>人递交两份或多份内容不同的</w:t>
      </w:r>
      <w:r>
        <w:rPr>
          <w:rFonts w:hint="eastAsia" w:ascii="Times New Roman" w:hAnsi="Times New Roman" w:eastAsia="仿宋_GB2312" w:cs="Courier New"/>
          <w:color w:val="000000"/>
          <w:spacing w:val="10"/>
          <w:sz w:val="32"/>
          <w:szCs w:val="32"/>
          <w:lang w:eastAsia="zh-CN"/>
        </w:rPr>
        <w:t>参选</w:t>
      </w:r>
      <w:r>
        <w:rPr>
          <w:rFonts w:hint="eastAsia" w:ascii="Times New Roman" w:hAnsi="Times New Roman" w:eastAsia="仿宋_GB2312" w:cs="Courier New"/>
          <w:color w:val="000000"/>
          <w:spacing w:val="10"/>
          <w:sz w:val="32"/>
          <w:szCs w:val="32"/>
        </w:rPr>
        <w:t>文件，或在一份</w:t>
      </w:r>
      <w:r>
        <w:rPr>
          <w:rFonts w:hint="eastAsia" w:ascii="Times New Roman" w:hAnsi="Times New Roman" w:eastAsia="仿宋_GB2312" w:cs="Courier New"/>
          <w:color w:val="000000"/>
          <w:spacing w:val="10"/>
          <w:sz w:val="32"/>
          <w:szCs w:val="32"/>
          <w:lang w:eastAsia="zh-CN"/>
        </w:rPr>
        <w:t>参选</w:t>
      </w:r>
      <w:r>
        <w:rPr>
          <w:rFonts w:hint="eastAsia" w:ascii="Times New Roman" w:hAnsi="Times New Roman" w:eastAsia="仿宋_GB2312" w:cs="Courier New"/>
          <w:color w:val="000000"/>
          <w:spacing w:val="10"/>
          <w:sz w:val="32"/>
          <w:szCs w:val="32"/>
        </w:rPr>
        <w:t>文件中对同一</w:t>
      </w:r>
      <w:r>
        <w:rPr>
          <w:rFonts w:hint="eastAsia" w:ascii="Times New Roman" w:hAnsi="Times New Roman" w:eastAsia="仿宋_GB2312" w:cs="Courier New"/>
          <w:color w:val="000000"/>
          <w:spacing w:val="10"/>
          <w:sz w:val="32"/>
          <w:szCs w:val="32"/>
          <w:lang w:eastAsia="zh-CN"/>
        </w:rPr>
        <w:t>比选项目</w:t>
      </w:r>
      <w:r>
        <w:rPr>
          <w:rFonts w:hint="eastAsia" w:ascii="Times New Roman" w:hAnsi="Times New Roman" w:eastAsia="仿宋_GB2312" w:cs="Courier New"/>
          <w:color w:val="000000"/>
          <w:spacing w:val="10"/>
          <w:sz w:val="32"/>
          <w:szCs w:val="32"/>
        </w:rPr>
        <w:t>报有两个或多个报价，且未声明哪一个为最终报价的；</w:t>
      </w:r>
    </w:p>
    <w:p>
      <w:pPr>
        <w:spacing w:line="570" w:lineRule="exact"/>
        <w:ind w:firstLine="703" w:firstLineChars="207"/>
        <w:rPr>
          <w:rFonts w:hint="eastAsia" w:ascii="Times New Roman" w:hAnsi="Times New Roman" w:eastAsia="仿宋_GB2312" w:cs="Courier New"/>
          <w:color w:val="000000"/>
          <w:spacing w:val="10"/>
          <w:sz w:val="32"/>
          <w:szCs w:val="32"/>
          <w:lang w:val="en-US" w:eastAsia="zh-CN"/>
        </w:rPr>
      </w:pPr>
      <w:r>
        <w:rPr>
          <w:rFonts w:hint="eastAsia" w:ascii="Times New Roman" w:hAnsi="Times New Roman" w:eastAsia="仿宋_GB2312" w:cs="Courier New"/>
          <w:color w:val="000000"/>
          <w:spacing w:val="10"/>
          <w:sz w:val="32"/>
          <w:szCs w:val="32"/>
          <w:lang w:val="en-US" w:eastAsia="zh-CN"/>
        </w:rPr>
        <w:t>5.参选文件附有比选人不能接受的条件；</w:t>
      </w:r>
    </w:p>
    <w:p>
      <w:pPr>
        <w:spacing w:line="570" w:lineRule="exact"/>
        <w:ind w:firstLine="703" w:firstLineChars="207"/>
        <w:rPr>
          <w:rFonts w:hint="eastAsia" w:ascii="Times New Roman" w:hAnsi="Times New Roman" w:eastAsia="仿宋_GB2312" w:cs="Courier New"/>
          <w:color w:val="000000"/>
          <w:spacing w:val="10"/>
          <w:sz w:val="32"/>
          <w:szCs w:val="32"/>
          <w:lang w:val="en-US" w:eastAsia="zh-CN"/>
        </w:rPr>
      </w:pPr>
      <w:r>
        <w:rPr>
          <w:rFonts w:hint="eastAsia" w:ascii="Times New Roman" w:hAnsi="Times New Roman" w:eastAsia="仿宋_GB2312" w:cs="Courier New"/>
          <w:color w:val="000000"/>
          <w:spacing w:val="10"/>
          <w:sz w:val="32"/>
          <w:szCs w:val="32"/>
          <w:lang w:val="en-US" w:eastAsia="zh-CN"/>
        </w:rPr>
        <w:t>6.不符合比选</w:t>
      </w:r>
      <w:r>
        <w:rPr>
          <w:rFonts w:hint="eastAsia" w:eastAsia="仿宋_GB2312" w:cs="Courier New"/>
          <w:color w:val="000000"/>
          <w:spacing w:val="10"/>
          <w:sz w:val="32"/>
          <w:szCs w:val="32"/>
          <w:lang w:val="en-US" w:eastAsia="zh-CN"/>
        </w:rPr>
        <w:t>文件</w:t>
      </w:r>
      <w:r>
        <w:rPr>
          <w:rFonts w:hint="eastAsia" w:ascii="Times New Roman" w:hAnsi="Times New Roman" w:eastAsia="仿宋_GB2312" w:cs="Courier New"/>
          <w:color w:val="000000"/>
          <w:spacing w:val="10"/>
          <w:sz w:val="32"/>
          <w:szCs w:val="32"/>
          <w:lang w:val="en-US" w:eastAsia="zh-CN"/>
        </w:rPr>
        <w:t>及相关法律法规中规定的其它实质性要求。</w:t>
      </w:r>
    </w:p>
    <w:p>
      <w:pPr>
        <w:spacing w:line="570" w:lineRule="exact"/>
        <w:ind w:firstLine="703" w:firstLineChars="207"/>
        <w:rPr>
          <w:rFonts w:hint="eastAsia" w:ascii="Times New Roman" w:hAnsi="Times New Roman" w:eastAsia="仿宋_GB2312" w:cs="Courier New"/>
          <w:color w:val="000000"/>
          <w:spacing w:val="10"/>
          <w:sz w:val="32"/>
          <w:szCs w:val="32"/>
        </w:rPr>
      </w:pPr>
      <w:r>
        <w:rPr>
          <w:rFonts w:hint="eastAsia" w:ascii="Times New Roman" w:hAnsi="Times New Roman" w:eastAsia="仿宋_GB2312" w:cs="Courier New"/>
          <w:color w:val="000000"/>
          <w:spacing w:val="10"/>
          <w:sz w:val="32"/>
          <w:szCs w:val="32"/>
        </w:rPr>
        <w:t>如果</w:t>
      </w:r>
      <w:r>
        <w:rPr>
          <w:rFonts w:hint="eastAsia" w:ascii="Times New Roman" w:hAnsi="Times New Roman" w:eastAsia="仿宋_GB2312" w:cs="Courier New"/>
          <w:color w:val="000000"/>
          <w:spacing w:val="10"/>
          <w:sz w:val="32"/>
          <w:szCs w:val="32"/>
          <w:lang w:eastAsia="zh-CN"/>
        </w:rPr>
        <w:t>参选</w:t>
      </w:r>
      <w:r>
        <w:rPr>
          <w:rFonts w:hint="eastAsia" w:ascii="Times New Roman" w:hAnsi="Times New Roman" w:eastAsia="仿宋_GB2312" w:cs="Courier New"/>
          <w:color w:val="000000"/>
          <w:spacing w:val="10"/>
          <w:sz w:val="32"/>
          <w:szCs w:val="32"/>
        </w:rPr>
        <w:t>文件存在上述重大偏差，</w:t>
      </w:r>
      <w:r>
        <w:rPr>
          <w:rFonts w:hint="eastAsia" w:ascii="Times New Roman" w:hAnsi="Times New Roman" w:eastAsia="仿宋_GB2312" w:cs="Courier New"/>
          <w:color w:val="000000"/>
          <w:spacing w:val="10"/>
          <w:sz w:val="32"/>
          <w:szCs w:val="32"/>
          <w:lang w:eastAsia="zh-CN"/>
        </w:rPr>
        <w:t>比选</w:t>
      </w:r>
      <w:r>
        <w:rPr>
          <w:rFonts w:hint="eastAsia" w:ascii="Times New Roman" w:hAnsi="Times New Roman" w:eastAsia="仿宋_GB2312" w:cs="Courier New"/>
          <w:color w:val="000000"/>
          <w:spacing w:val="10"/>
          <w:sz w:val="32"/>
          <w:szCs w:val="32"/>
        </w:rPr>
        <w:t>人将</w:t>
      </w:r>
      <w:r>
        <w:rPr>
          <w:rFonts w:hint="eastAsia" w:ascii="Times New Roman" w:hAnsi="Times New Roman" w:eastAsia="仿宋_GB2312" w:cs="Courier New"/>
          <w:color w:val="000000"/>
          <w:spacing w:val="10"/>
          <w:sz w:val="32"/>
          <w:szCs w:val="32"/>
          <w:lang w:eastAsia="zh-CN"/>
        </w:rPr>
        <w:t>对参选文件</w:t>
      </w:r>
      <w:r>
        <w:rPr>
          <w:rFonts w:hint="eastAsia" w:ascii="Times New Roman" w:hAnsi="Times New Roman" w:eastAsia="仿宋_GB2312" w:cs="Courier New"/>
          <w:color w:val="000000"/>
          <w:spacing w:val="10"/>
          <w:sz w:val="32"/>
          <w:szCs w:val="32"/>
        </w:rPr>
        <w:t>作为无效处理。</w:t>
      </w:r>
    </w:p>
    <w:p>
      <w:pPr>
        <w:spacing w:line="570" w:lineRule="exact"/>
        <w:ind w:firstLine="703" w:firstLineChars="207"/>
        <w:rPr>
          <w:rFonts w:hint="eastAsia" w:ascii="Times New Roman" w:hAnsi="Times New Roman" w:eastAsia="仿宋_GB2312" w:cs="Courier New"/>
          <w:color w:val="000000"/>
          <w:spacing w:val="10"/>
          <w:sz w:val="32"/>
          <w:szCs w:val="32"/>
          <w:lang w:eastAsia="zh-CN"/>
        </w:rPr>
      </w:pPr>
      <w:r>
        <w:rPr>
          <w:rFonts w:hint="eastAsia" w:ascii="Times New Roman" w:hAnsi="Times New Roman" w:eastAsia="仿宋_GB2312" w:cs="Courier New"/>
          <w:color w:val="000000"/>
          <w:spacing w:val="10"/>
          <w:sz w:val="32"/>
          <w:szCs w:val="32"/>
          <w:lang w:eastAsia="zh-CN"/>
        </w:rPr>
        <w:t>对参选文件中存在的其他错误，经评审委员会认定为非实质性问题并提出，比选申请人可以在规定时间内当场更正或补齐。若比选申请人在规定时间内拒不更正或补齐材料的，或更正补齐后的材料经评审委员会认定仍不能满足比选</w:t>
      </w:r>
      <w:r>
        <w:rPr>
          <w:rFonts w:hint="eastAsia" w:eastAsia="仿宋_GB2312" w:cs="Courier New"/>
          <w:color w:val="000000"/>
          <w:spacing w:val="10"/>
          <w:sz w:val="32"/>
          <w:szCs w:val="32"/>
          <w:lang w:eastAsia="zh-CN"/>
        </w:rPr>
        <w:t>规则</w:t>
      </w:r>
      <w:r>
        <w:rPr>
          <w:rFonts w:hint="eastAsia" w:ascii="Times New Roman" w:hAnsi="Times New Roman" w:eastAsia="仿宋_GB2312" w:cs="Courier New"/>
          <w:color w:val="000000"/>
          <w:spacing w:val="10"/>
          <w:sz w:val="32"/>
          <w:szCs w:val="32"/>
          <w:lang w:eastAsia="zh-CN"/>
        </w:rPr>
        <w:t>要求的，按不符合要求处理。</w:t>
      </w:r>
    </w:p>
    <w:p>
      <w:pPr>
        <w:spacing w:line="570" w:lineRule="exact"/>
        <w:ind w:firstLine="706" w:firstLineChars="207"/>
        <w:rPr>
          <w:rFonts w:hint="eastAsia" w:ascii="Times New Roman" w:hAnsi="Times New Roman" w:eastAsia="仿宋_GB2312" w:cs="Courier New"/>
          <w:b/>
          <w:bCs/>
          <w:color w:val="000000"/>
          <w:spacing w:val="10"/>
          <w:sz w:val="32"/>
          <w:szCs w:val="32"/>
          <w:lang w:eastAsia="zh-CN"/>
        </w:rPr>
      </w:pPr>
      <w:r>
        <w:rPr>
          <w:rFonts w:hint="eastAsia" w:ascii="Times New Roman" w:hAnsi="Times New Roman" w:eastAsia="仿宋_GB2312" w:cs="Courier New"/>
          <w:b/>
          <w:bCs/>
          <w:color w:val="000000"/>
          <w:spacing w:val="10"/>
          <w:sz w:val="32"/>
          <w:szCs w:val="32"/>
          <w:lang w:eastAsia="zh-CN"/>
        </w:rPr>
        <w:t>三、详细评审</w:t>
      </w:r>
    </w:p>
    <w:p>
      <w:pPr>
        <w:spacing w:line="570" w:lineRule="exact"/>
        <w:ind w:firstLine="703" w:firstLineChars="207"/>
        <w:rPr>
          <w:rFonts w:ascii="Times New Roman" w:hAnsi="Times New Roman" w:eastAsia="仿宋_GB2312"/>
          <w:spacing w:val="10"/>
          <w:sz w:val="32"/>
          <w:szCs w:val="32"/>
        </w:rPr>
      </w:pPr>
      <w:r>
        <w:rPr>
          <w:rFonts w:hint="eastAsia" w:ascii="Times New Roman" w:hAnsi="Times New Roman" w:eastAsia="仿宋_GB2312" w:cs="Courier New"/>
          <w:color w:val="000000"/>
          <w:spacing w:val="10"/>
          <w:sz w:val="32"/>
          <w:szCs w:val="32"/>
          <w:lang w:val="en-US" w:eastAsia="zh-CN"/>
        </w:rPr>
        <w:t>1.</w:t>
      </w:r>
      <w:r>
        <w:rPr>
          <w:rFonts w:hint="eastAsia" w:ascii="Times New Roman" w:hAnsi="Times New Roman" w:eastAsia="仿宋_GB2312" w:cs="Courier New"/>
          <w:color w:val="000000"/>
          <w:spacing w:val="10"/>
          <w:sz w:val="32"/>
          <w:szCs w:val="32"/>
          <w:lang w:eastAsia="zh-CN"/>
        </w:rPr>
        <w:t>评审委员会成员只</w:t>
      </w:r>
      <w:r>
        <w:rPr>
          <w:rFonts w:hint="eastAsia" w:ascii="Times New Roman" w:hAnsi="Times New Roman" w:eastAsia="仿宋_GB2312"/>
          <w:spacing w:val="10"/>
          <w:sz w:val="32"/>
          <w:szCs w:val="32"/>
        </w:rPr>
        <w:t>能按以下确定的评分项目、内容、要求进行评分，不能另行列项，否则视为废票。</w:t>
      </w:r>
    </w:p>
    <w:p>
      <w:pPr>
        <w:spacing w:line="570" w:lineRule="exact"/>
        <w:ind w:firstLine="703" w:firstLineChars="207"/>
        <w:rPr>
          <w:rFonts w:ascii="Times New Roman" w:hAnsi="Times New Roman" w:eastAsia="仿宋_GB2312"/>
          <w:spacing w:val="10"/>
          <w:sz w:val="32"/>
          <w:szCs w:val="32"/>
        </w:rPr>
      </w:pPr>
      <w:r>
        <w:rPr>
          <w:rFonts w:hint="eastAsia" w:ascii="Times New Roman" w:hAnsi="Times New Roman" w:eastAsia="仿宋_GB2312"/>
          <w:spacing w:val="10"/>
          <w:sz w:val="32"/>
          <w:szCs w:val="32"/>
          <w:lang w:val="en-US" w:eastAsia="zh-CN"/>
        </w:rPr>
        <w:t>2.</w:t>
      </w:r>
      <w:r>
        <w:rPr>
          <w:rFonts w:hint="eastAsia" w:ascii="Times New Roman" w:hAnsi="Times New Roman" w:eastAsia="仿宋_GB2312"/>
          <w:spacing w:val="10"/>
          <w:sz w:val="32"/>
          <w:szCs w:val="32"/>
        </w:rPr>
        <w:t>评分由评审</w:t>
      </w:r>
      <w:r>
        <w:rPr>
          <w:rFonts w:hint="eastAsia" w:ascii="Times New Roman" w:hAnsi="Times New Roman" w:eastAsia="仿宋_GB2312"/>
          <w:spacing w:val="10"/>
          <w:sz w:val="32"/>
          <w:szCs w:val="32"/>
          <w:lang w:eastAsia="zh-CN"/>
        </w:rPr>
        <w:t>委员会</w:t>
      </w:r>
      <w:r>
        <w:rPr>
          <w:rFonts w:hint="eastAsia" w:ascii="Times New Roman" w:hAnsi="Times New Roman" w:eastAsia="仿宋_GB2312"/>
          <w:spacing w:val="10"/>
          <w:sz w:val="32"/>
          <w:szCs w:val="32"/>
        </w:rPr>
        <w:t>成员在充分讨论沟通的基础上，以记名方式各自独立进行。</w:t>
      </w:r>
    </w:p>
    <w:p>
      <w:pPr>
        <w:spacing w:line="570" w:lineRule="exact"/>
        <w:ind w:firstLine="703" w:firstLineChars="207"/>
        <w:rPr>
          <w:rFonts w:hint="eastAsia" w:ascii="Times New Roman" w:hAnsi="Times New Roman" w:eastAsia="仿宋_GB2312"/>
          <w:spacing w:val="10"/>
          <w:sz w:val="32"/>
          <w:szCs w:val="32"/>
        </w:rPr>
      </w:pPr>
      <w:r>
        <w:rPr>
          <w:rFonts w:hint="eastAsia" w:ascii="Times New Roman" w:hAnsi="Times New Roman" w:eastAsia="仿宋_GB2312"/>
          <w:spacing w:val="10"/>
          <w:sz w:val="32"/>
          <w:szCs w:val="32"/>
          <w:lang w:val="en-US" w:eastAsia="zh-CN"/>
        </w:rPr>
        <w:t>3.</w:t>
      </w:r>
      <w:r>
        <w:rPr>
          <w:rFonts w:hint="eastAsia" w:ascii="Times New Roman" w:hAnsi="Times New Roman" w:eastAsia="仿宋_GB2312"/>
          <w:spacing w:val="10"/>
          <w:sz w:val="32"/>
          <w:szCs w:val="32"/>
          <w:lang w:eastAsia="zh-CN"/>
        </w:rPr>
        <w:t>比选</w:t>
      </w:r>
      <w:r>
        <w:rPr>
          <w:rFonts w:hint="eastAsia" w:ascii="Times New Roman" w:hAnsi="Times New Roman" w:eastAsia="仿宋_GB2312"/>
          <w:spacing w:val="10"/>
          <w:sz w:val="32"/>
          <w:szCs w:val="32"/>
        </w:rPr>
        <w:t>采用综合评分法，满分为100分。综合评分=</w:t>
      </w:r>
      <w:r>
        <w:rPr>
          <w:rFonts w:hint="eastAsia" w:eastAsia="仿宋_GB2312"/>
          <w:spacing w:val="10"/>
          <w:sz w:val="32"/>
          <w:szCs w:val="32"/>
          <w:lang w:val="en-US" w:eastAsia="zh-CN"/>
        </w:rPr>
        <w:t>基本情况+</w:t>
      </w:r>
      <w:r>
        <w:rPr>
          <w:rFonts w:hint="eastAsia" w:ascii="Times New Roman" w:hAnsi="Times New Roman" w:eastAsia="仿宋_GB2312"/>
          <w:spacing w:val="10"/>
          <w:sz w:val="32"/>
          <w:szCs w:val="32"/>
        </w:rPr>
        <w:t>团队配置</w:t>
      </w:r>
      <w:r>
        <w:rPr>
          <w:rFonts w:hint="eastAsia" w:eastAsia="仿宋_GB2312"/>
          <w:spacing w:val="10"/>
          <w:sz w:val="32"/>
          <w:szCs w:val="32"/>
          <w:lang w:val="en-US" w:eastAsia="zh-CN"/>
        </w:rPr>
        <w:t>+服务</w:t>
      </w:r>
      <w:r>
        <w:rPr>
          <w:rFonts w:hint="eastAsia" w:ascii="Times New Roman" w:hAnsi="Times New Roman" w:eastAsia="仿宋_GB2312"/>
          <w:spacing w:val="10"/>
          <w:sz w:val="32"/>
          <w:szCs w:val="32"/>
        </w:rPr>
        <w:t>方案+合同报价，得分按四舍五入精确到小数点后两位。详细评审标准见下表：</w:t>
      </w:r>
    </w:p>
    <w:tbl>
      <w:tblPr>
        <w:tblStyle w:val="15"/>
        <w:tblpPr w:leftFromText="180" w:rightFromText="180" w:vertAnchor="text" w:horzAnchor="margin" w:tblpXSpec="center" w:tblpY="122"/>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70"/>
        <w:gridCol w:w="1560"/>
        <w:gridCol w:w="800"/>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blHeader/>
        </w:trPr>
        <w:tc>
          <w:tcPr>
            <w:tcW w:w="693" w:type="dxa"/>
            <w:tcBorders>
              <w:tl2br w:val="nil"/>
              <w:tr2bl w:val="nil"/>
            </w:tcBorders>
            <w:vAlign w:val="center"/>
          </w:tcPr>
          <w:p>
            <w:pPr>
              <w:jc w:val="center"/>
              <w:rPr>
                <w:rFonts w:ascii="宋体" w:hAnsi="宋体" w:cs="Times New Roman"/>
                <w:color w:val="000000"/>
                <w:szCs w:val="21"/>
              </w:rPr>
            </w:pPr>
            <w:r>
              <w:rPr>
                <w:rFonts w:ascii="宋体" w:hAnsi="宋体" w:cs="Times New Roman"/>
                <w:color w:val="000000"/>
                <w:szCs w:val="21"/>
              </w:rPr>
              <w:t>序号</w:t>
            </w:r>
          </w:p>
        </w:tc>
        <w:tc>
          <w:tcPr>
            <w:tcW w:w="2730" w:type="dxa"/>
            <w:gridSpan w:val="2"/>
            <w:tcBorders>
              <w:tl2br w:val="nil"/>
              <w:tr2bl w:val="nil"/>
            </w:tcBorders>
            <w:vAlign w:val="center"/>
          </w:tcPr>
          <w:p>
            <w:pPr>
              <w:jc w:val="center"/>
              <w:rPr>
                <w:rFonts w:ascii="宋体" w:hAnsi="宋体" w:cs="Times New Roman"/>
                <w:color w:val="000000"/>
                <w:szCs w:val="21"/>
              </w:rPr>
            </w:pPr>
            <w:r>
              <w:rPr>
                <w:rFonts w:ascii="宋体" w:hAnsi="宋体" w:cs="Times New Roman"/>
                <w:color w:val="000000"/>
                <w:szCs w:val="21"/>
              </w:rPr>
              <w:t>评审内容</w:t>
            </w:r>
          </w:p>
        </w:tc>
        <w:tc>
          <w:tcPr>
            <w:tcW w:w="800" w:type="dxa"/>
            <w:tcBorders>
              <w:tl2br w:val="nil"/>
              <w:tr2bl w:val="nil"/>
            </w:tcBorders>
            <w:vAlign w:val="center"/>
          </w:tcPr>
          <w:p>
            <w:pPr>
              <w:jc w:val="center"/>
              <w:rPr>
                <w:rFonts w:ascii="宋体" w:hAnsi="宋体" w:cs="Times New Roman"/>
                <w:color w:val="000000"/>
                <w:szCs w:val="21"/>
              </w:rPr>
            </w:pPr>
            <w:r>
              <w:rPr>
                <w:rFonts w:ascii="宋体" w:hAnsi="宋体" w:cs="Times New Roman"/>
                <w:color w:val="000000"/>
                <w:szCs w:val="21"/>
              </w:rPr>
              <w:t>分值</w:t>
            </w:r>
          </w:p>
        </w:tc>
        <w:tc>
          <w:tcPr>
            <w:tcW w:w="4755" w:type="dxa"/>
            <w:tcBorders>
              <w:tl2br w:val="nil"/>
              <w:tr2bl w:val="nil"/>
            </w:tcBorders>
            <w:vAlign w:val="center"/>
          </w:tcPr>
          <w:p>
            <w:pPr>
              <w:jc w:val="center"/>
              <w:rPr>
                <w:rFonts w:ascii="宋体" w:hAnsi="宋体" w:cs="Times New Roman"/>
                <w:color w:val="000000"/>
                <w:szCs w:val="21"/>
              </w:rPr>
            </w:pPr>
            <w:r>
              <w:rPr>
                <w:rFonts w:ascii="宋体" w:hAnsi="宋体" w:cs="Times New Roman"/>
                <w:color w:val="00000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3" w:type="dxa"/>
            <w:vMerge w:val="restart"/>
            <w:tcBorders>
              <w:tl2br w:val="nil"/>
              <w:tr2bl w:val="nil"/>
            </w:tcBorders>
            <w:vAlign w:val="center"/>
          </w:tcPr>
          <w:p>
            <w:pPr>
              <w:jc w:val="center"/>
              <w:rPr>
                <w:rFonts w:ascii="宋体" w:hAnsi="宋体" w:cs="Times New Roman"/>
                <w:color w:val="000000"/>
                <w:szCs w:val="21"/>
              </w:rPr>
            </w:pPr>
            <w:r>
              <w:rPr>
                <w:rFonts w:ascii="宋体" w:hAnsi="宋体" w:cs="Times New Roman"/>
                <w:b/>
                <w:bCs/>
                <w:color w:val="000000"/>
                <w:szCs w:val="21"/>
              </w:rPr>
              <w:t>1</w:t>
            </w:r>
          </w:p>
        </w:tc>
        <w:tc>
          <w:tcPr>
            <w:tcW w:w="1170" w:type="dxa"/>
            <w:vMerge w:val="restart"/>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基本情况</w:t>
            </w:r>
          </w:p>
          <w:p>
            <w:pPr>
              <w:widowControl/>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（25分）</w:t>
            </w:r>
          </w:p>
        </w:tc>
        <w:tc>
          <w:tcPr>
            <w:tcW w:w="1560" w:type="dxa"/>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综合排名</w:t>
            </w:r>
          </w:p>
        </w:tc>
        <w:tc>
          <w:tcPr>
            <w:tcW w:w="800" w:type="dxa"/>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10</w:t>
            </w:r>
          </w:p>
        </w:tc>
        <w:tc>
          <w:tcPr>
            <w:tcW w:w="4755" w:type="dxa"/>
            <w:tcBorders>
              <w:tl2br w:val="nil"/>
              <w:tr2bl w:val="nil"/>
            </w:tcBorders>
            <w:vAlign w:val="center"/>
          </w:tcPr>
          <w:p>
            <w:pPr>
              <w:jc w:val="both"/>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SA"/>
              </w:rPr>
              <w:t>四川省注册会计师协会2021年会计师事务所综合评价前10名得10分，排名11名-20名得7分，排名21名-30名得5分，排名31名-50名得1分，50名以后不得分。（提供证明材料并加盖公章，否则不得分）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3" w:type="dxa"/>
            <w:vMerge w:val="continue"/>
            <w:tcBorders>
              <w:tl2br w:val="nil"/>
              <w:tr2bl w:val="nil"/>
            </w:tcBorders>
            <w:vAlign w:val="center"/>
          </w:tcPr>
          <w:p>
            <w:pPr>
              <w:jc w:val="center"/>
              <w:rPr>
                <w:rFonts w:ascii="宋体" w:hAnsi="宋体" w:cs="Times New Roman"/>
                <w:color w:val="000000"/>
                <w:szCs w:val="21"/>
              </w:rPr>
            </w:pPr>
          </w:p>
        </w:tc>
        <w:tc>
          <w:tcPr>
            <w:tcW w:w="1170" w:type="dxa"/>
            <w:vMerge w:val="continue"/>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lang w:val="en-US" w:eastAsia="zh-CN"/>
              </w:rPr>
            </w:pPr>
          </w:p>
        </w:tc>
        <w:tc>
          <w:tcPr>
            <w:tcW w:w="1560" w:type="dxa"/>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公司业绩</w:t>
            </w:r>
          </w:p>
        </w:tc>
        <w:tc>
          <w:tcPr>
            <w:tcW w:w="800" w:type="dxa"/>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15</w:t>
            </w:r>
          </w:p>
        </w:tc>
        <w:tc>
          <w:tcPr>
            <w:tcW w:w="4755" w:type="dxa"/>
            <w:tcBorders>
              <w:tl2br w:val="nil"/>
              <w:tr2bl w:val="nil"/>
            </w:tcBorders>
            <w:vAlign w:val="center"/>
          </w:tcPr>
          <w:p>
            <w:pP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SA"/>
              </w:rPr>
              <w:t>2019年1月1日以来每具有1个类似中介服务业绩得3分，最高得分15分。（业绩证明材料为中标（选）/成交通知书或合同协议书的复印件或扫描件，业绩时间以合同签约时间为准。）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3" w:type="dxa"/>
            <w:vMerge w:val="restart"/>
            <w:tcBorders>
              <w:tl2br w:val="nil"/>
              <w:tr2bl w:val="nil"/>
            </w:tcBorders>
            <w:vAlign w:val="center"/>
          </w:tcPr>
          <w:p>
            <w:pPr>
              <w:jc w:val="center"/>
              <w:rPr>
                <w:rFonts w:ascii="宋体" w:hAnsi="宋体" w:cs="Times New Roman"/>
                <w:color w:val="000000"/>
                <w:szCs w:val="21"/>
              </w:rPr>
            </w:pPr>
            <w:r>
              <w:rPr>
                <w:rFonts w:ascii="宋体" w:hAnsi="宋体" w:cs="Times New Roman"/>
                <w:b/>
                <w:bCs/>
                <w:color w:val="000000"/>
                <w:szCs w:val="21"/>
              </w:rPr>
              <w:t>2</w:t>
            </w:r>
          </w:p>
        </w:tc>
        <w:tc>
          <w:tcPr>
            <w:tcW w:w="1170" w:type="dxa"/>
            <w:vMerge w:val="restart"/>
            <w:tcBorders>
              <w:tl2br w:val="nil"/>
              <w:tr2bl w:val="nil"/>
            </w:tcBorders>
            <w:vAlign w:val="center"/>
          </w:tcPr>
          <w:p>
            <w:pPr>
              <w:widowControl/>
              <w:jc w:val="center"/>
              <w:rPr>
                <w:rFonts w:ascii="宋体" w:hAnsi="宋体" w:cs="Times New Roman"/>
                <w:color w:val="000000"/>
                <w:szCs w:val="21"/>
              </w:rPr>
            </w:pPr>
            <w:r>
              <w:rPr>
                <w:rFonts w:hint="eastAsia" w:ascii="仿宋_GB2312" w:hAnsi="仿宋_GB2312" w:eastAsia="仿宋_GB2312" w:cs="仿宋_GB2312"/>
                <w:b/>
                <w:bCs/>
                <w:color w:val="000000"/>
                <w:kern w:val="0"/>
                <w:sz w:val="22"/>
                <w:szCs w:val="22"/>
                <w:lang w:val="en-US" w:eastAsia="zh-CN"/>
              </w:rPr>
              <w:t>团队情况</w:t>
            </w:r>
            <w:r>
              <w:rPr>
                <w:rFonts w:hint="eastAsia" w:ascii="仿宋_GB2312" w:hAnsi="仿宋_GB2312" w:eastAsia="仿宋_GB2312" w:cs="仿宋_GB2312"/>
                <w:b/>
                <w:bCs/>
                <w:color w:val="000000"/>
                <w:kern w:val="0"/>
                <w:sz w:val="22"/>
                <w:szCs w:val="22"/>
                <w:lang w:val="en-US" w:eastAsia="zh-CN"/>
              </w:rPr>
              <w:br w:type="textWrapping"/>
            </w:r>
            <w:r>
              <w:rPr>
                <w:rFonts w:hint="eastAsia" w:ascii="仿宋_GB2312" w:hAnsi="仿宋_GB2312" w:eastAsia="仿宋_GB2312" w:cs="仿宋_GB2312"/>
                <w:b/>
                <w:bCs/>
                <w:color w:val="000000"/>
                <w:kern w:val="0"/>
                <w:sz w:val="22"/>
                <w:szCs w:val="22"/>
                <w:lang w:val="en-US" w:eastAsia="zh-CN"/>
              </w:rPr>
              <w:t>（25分）</w:t>
            </w:r>
          </w:p>
        </w:tc>
        <w:tc>
          <w:tcPr>
            <w:tcW w:w="1560" w:type="dxa"/>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项目负责人</w:t>
            </w:r>
          </w:p>
        </w:tc>
        <w:tc>
          <w:tcPr>
            <w:tcW w:w="800" w:type="dxa"/>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10</w:t>
            </w:r>
          </w:p>
        </w:tc>
        <w:tc>
          <w:tcPr>
            <w:tcW w:w="4755" w:type="dxa"/>
            <w:tcBorders>
              <w:tl2br w:val="nil"/>
              <w:tr2bl w:val="nil"/>
            </w:tcBorders>
            <w:vAlign w:val="center"/>
          </w:tcPr>
          <w:p>
            <w:pP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SA"/>
              </w:rPr>
              <w:t>1.项目负责人需具备丰富的审计执业经验及相关资质。执业年限20年（含）以上得3分；具有CPA注册会计师得2分；另有以下资格或荣誉，如：注册内部审计师(CIA)、注册税务师、高端人才，每项加2分；本项最多得7分。</w:t>
            </w:r>
          </w:p>
          <w:p>
            <w:pPr>
              <w:pStyle w:val="7"/>
              <w:ind w:firstLine="0"/>
              <w:rPr>
                <w:rFonts w:hint="eastAsia" w:ascii="仿宋_GB2312" w:hAnsi="仿宋_GB2312" w:eastAsia="仿宋_GB2312" w:cs="仿宋_GB2312"/>
                <w:color w:val="000000"/>
                <w:kern w:val="0"/>
                <w:sz w:val="22"/>
                <w:szCs w:val="22"/>
                <w:lang w:val="en-US" w:eastAsia="zh-CN" w:bidi="ar-SA"/>
              </w:rPr>
            </w:pPr>
          </w:p>
          <w:p>
            <w:pPr>
              <w:pStyle w:val="7"/>
              <w:ind w:firstLine="0"/>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SA"/>
              </w:rPr>
              <w:t>2.2019年1月1日以来，项目负责人具有国有或控股企业的专项审计服务经验得3分。</w:t>
            </w:r>
          </w:p>
          <w:p>
            <w:pPr>
              <w:pStyle w:val="7"/>
              <w:ind w:firstLine="0"/>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SA"/>
              </w:rPr>
              <w:t>（需提供负责人资质证书及业绩证明材料并加盖鲜章。）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3" w:type="dxa"/>
            <w:vMerge w:val="continue"/>
            <w:tcBorders>
              <w:tl2br w:val="nil"/>
              <w:tr2bl w:val="nil"/>
            </w:tcBorders>
            <w:vAlign w:val="center"/>
          </w:tcPr>
          <w:p>
            <w:pPr>
              <w:jc w:val="center"/>
              <w:rPr>
                <w:rFonts w:ascii="宋体" w:hAnsi="宋体" w:cs="Times New Roman"/>
                <w:color w:val="000000"/>
                <w:szCs w:val="21"/>
              </w:rPr>
            </w:pPr>
          </w:p>
        </w:tc>
        <w:tc>
          <w:tcPr>
            <w:tcW w:w="1170" w:type="dxa"/>
            <w:vMerge w:val="continue"/>
            <w:tcBorders>
              <w:tl2br w:val="nil"/>
              <w:tr2bl w:val="nil"/>
            </w:tcBorders>
            <w:vAlign w:val="center"/>
          </w:tcPr>
          <w:p>
            <w:pPr>
              <w:rPr>
                <w:rFonts w:ascii="宋体" w:hAnsi="宋体" w:cs="Times New Roman"/>
                <w:color w:val="000000"/>
                <w:szCs w:val="21"/>
              </w:rPr>
            </w:pPr>
          </w:p>
        </w:tc>
        <w:tc>
          <w:tcPr>
            <w:tcW w:w="1560" w:type="dxa"/>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团队实力</w:t>
            </w:r>
          </w:p>
        </w:tc>
        <w:tc>
          <w:tcPr>
            <w:tcW w:w="800" w:type="dxa"/>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15</w:t>
            </w:r>
          </w:p>
        </w:tc>
        <w:tc>
          <w:tcPr>
            <w:tcW w:w="4755" w:type="dxa"/>
            <w:tcBorders>
              <w:tl2br w:val="nil"/>
              <w:tr2bl w:val="nil"/>
            </w:tcBorders>
            <w:vAlign w:val="center"/>
          </w:tcPr>
          <w:p>
            <w:pP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SA"/>
              </w:rPr>
              <w:t>1.项目现场负责人需具备具备丰富的审计执业经验及相关资质，15年（含）以上得3分；具有CPA注册会计师得2分；另有以下资格或荣誉，如：注册内部审计师(CIA)、注册税务师、高端人才，每项加2分，本项最多得7分。</w:t>
            </w:r>
          </w:p>
          <w:p>
            <w:pPr>
              <w:rPr>
                <w:rFonts w:hint="eastAsia" w:ascii="仿宋_GB2312" w:hAnsi="仿宋_GB2312" w:eastAsia="仿宋_GB2312" w:cs="仿宋_GB2312"/>
                <w:color w:val="000000"/>
                <w:kern w:val="0"/>
                <w:sz w:val="22"/>
                <w:szCs w:val="22"/>
                <w:lang w:val="en-US" w:eastAsia="zh-CN" w:bidi="ar-SA"/>
              </w:rPr>
            </w:pPr>
          </w:p>
          <w:p>
            <w:pP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SA"/>
              </w:rPr>
              <w:t>2.团队人员配备人数合理具有丰富的执业经验得1-5分。团队人员结构合理（需包括注册会计师或注册税务师）得（1-3分）。本项最多得8分。</w:t>
            </w:r>
          </w:p>
          <w:p>
            <w:pP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SA"/>
              </w:rPr>
              <w:t>（需提供拟派人员学历、职称、简历、执业证等复印件）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3" w:type="dxa"/>
            <w:tcBorders>
              <w:tl2br w:val="nil"/>
              <w:tr2bl w:val="nil"/>
            </w:tcBorders>
            <w:vAlign w:val="center"/>
          </w:tcPr>
          <w:p>
            <w:pPr>
              <w:jc w:val="center"/>
              <w:rPr>
                <w:rFonts w:ascii="宋体" w:hAnsi="宋体" w:cs="Times New Roman"/>
                <w:color w:val="000000"/>
                <w:szCs w:val="21"/>
              </w:rPr>
            </w:pPr>
            <w:r>
              <w:rPr>
                <w:rFonts w:hint="eastAsia" w:ascii="宋体" w:hAnsi="宋体" w:cs="Times New Roman"/>
                <w:b/>
                <w:bCs/>
                <w:color w:val="000000"/>
                <w:szCs w:val="21"/>
              </w:rPr>
              <w:t>3</w:t>
            </w:r>
          </w:p>
        </w:tc>
        <w:tc>
          <w:tcPr>
            <w:tcW w:w="2730" w:type="dxa"/>
            <w:gridSpan w:val="2"/>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服务方案</w:t>
            </w:r>
            <w:r>
              <w:rPr>
                <w:rFonts w:hint="eastAsia" w:ascii="仿宋_GB2312" w:hAnsi="仿宋_GB2312" w:eastAsia="仿宋_GB2312" w:cs="仿宋_GB2312"/>
                <w:b/>
                <w:bCs/>
                <w:color w:val="000000"/>
                <w:kern w:val="0"/>
                <w:sz w:val="22"/>
                <w:szCs w:val="22"/>
                <w:lang w:val="en-US" w:eastAsia="zh-CN"/>
              </w:rPr>
              <w:br w:type="textWrapping"/>
            </w:r>
            <w:r>
              <w:rPr>
                <w:rFonts w:hint="eastAsia" w:ascii="仿宋_GB2312" w:hAnsi="仿宋_GB2312" w:eastAsia="仿宋_GB2312" w:cs="仿宋_GB2312"/>
                <w:b/>
                <w:bCs/>
                <w:color w:val="000000"/>
                <w:kern w:val="0"/>
                <w:sz w:val="22"/>
                <w:szCs w:val="22"/>
                <w:lang w:val="en-US" w:eastAsia="zh-CN"/>
              </w:rPr>
              <w:t>（25分）</w:t>
            </w:r>
          </w:p>
        </w:tc>
        <w:tc>
          <w:tcPr>
            <w:tcW w:w="800" w:type="dxa"/>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25</w:t>
            </w:r>
          </w:p>
        </w:tc>
        <w:tc>
          <w:tcPr>
            <w:tcW w:w="4755" w:type="dxa"/>
            <w:tcBorders>
              <w:tl2br w:val="nil"/>
              <w:tr2bl w:val="nil"/>
            </w:tcBorders>
            <w:vAlign w:val="center"/>
          </w:tcPr>
          <w:p>
            <w:pP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SA"/>
              </w:rPr>
              <w:t>1.项目总体方案（包含但不限于:①服务内容、②服务思路、③服务方法、④服务时间安排）方案全面详细的得8分，有漏项的每项扣2分，内容描述不完整、阐述不明每有一处扣1分，直到扣完为止。未提供的不得分。</w:t>
            </w:r>
          </w:p>
          <w:p>
            <w:pPr>
              <w:rPr>
                <w:rFonts w:hint="eastAsia" w:ascii="仿宋_GB2312" w:hAnsi="仿宋_GB2312" w:eastAsia="仿宋_GB2312" w:cs="仿宋_GB2312"/>
                <w:color w:val="000000"/>
                <w:kern w:val="0"/>
                <w:sz w:val="22"/>
                <w:szCs w:val="22"/>
                <w:lang w:val="en-US" w:eastAsia="zh-CN" w:bidi="ar-SA"/>
              </w:rPr>
            </w:pPr>
          </w:p>
          <w:p>
            <w:pP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SA"/>
              </w:rPr>
              <w:t>2.项目实施方案(包含但不限于:①工作步骤安排、②工作人员的分工和职责、③服务质量控制措施、④服务承诺及后续服务措施）方案全面详细的得8分，有漏项的每项扣2分，内容描述不完整、阐述不明每有一处扣1分，直到扣完为止。未提供的不得分。</w:t>
            </w:r>
          </w:p>
          <w:p>
            <w:pPr>
              <w:rPr>
                <w:rFonts w:hint="eastAsia" w:ascii="仿宋_GB2312" w:hAnsi="仿宋_GB2312" w:eastAsia="仿宋_GB2312" w:cs="仿宋_GB2312"/>
                <w:color w:val="000000"/>
                <w:kern w:val="0"/>
                <w:sz w:val="22"/>
                <w:szCs w:val="22"/>
                <w:lang w:val="en-US" w:eastAsia="zh-CN" w:bidi="ar-SA"/>
              </w:rPr>
            </w:pPr>
          </w:p>
          <w:p>
            <w:pP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SA"/>
              </w:rPr>
              <w:t>3.内控制度（包含但不限于:①工作纪律、②档案管理、③信息保密管理）方案全面详细的得5分，有漏项的每项扣3分，内容描述不完整、阐述不明每有一处扣1分，直到扣完为止。未提供的不得分。</w:t>
            </w:r>
          </w:p>
          <w:p>
            <w:pPr>
              <w:rPr>
                <w:rFonts w:hint="eastAsia" w:ascii="仿宋_GB2312" w:hAnsi="仿宋_GB2312" w:eastAsia="仿宋_GB2312" w:cs="仿宋_GB2312"/>
                <w:color w:val="000000"/>
                <w:kern w:val="0"/>
                <w:sz w:val="22"/>
                <w:szCs w:val="22"/>
                <w:lang w:val="en-US" w:eastAsia="zh-CN" w:bidi="ar-SA"/>
              </w:rPr>
            </w:pPr>
          </w:p>
          <w:p>
            <w:pP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SA"/>
              </w:rPr>
              <w:t>4.售后服务方案（包含但不限于：①售后响应时间、②售后人员安排)方案全面详细的得4分，有漏项的每项扣2分，内容描述不完整、阐述不明每有一处扣1分，直到扣完为止。未提供的不得分。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3" w:type="dxa"/>
            <w:tcBorders>
              <w:tl2br w:val="nil"/>
              <w:tr2bl w:val="nil"/>
            </w:tcBorders>
            <w:vAlign w:val="center"/>
          </w:tcPr>
          <w:p>
            <w:pPr>
              <w:widowControl/>
              <w:jc w:val="center"/>
              <w:rPr>
                <w:rFonts w:ascii="宋体" w:hAnsi="宋体" w:cs="Times New Roman"/>
                <w:color w:val="000000"/>
                <w:szCs w:val="21"/>
              </w:rPr>
            </w:pPr>
            <w:r>
              <w:rPr>
                <w:rFonts w:hint="eastAsia" w:ascii="宋体" w:hAnsi="宋体" w:cs="Times New Roman"/>
                <w:b/>
                <w:bCs/>
                <w:color w:val="000000"/>
                <w:szCs w:val="21"/>
              </w:rPr>
              <w:t>4</w:t>
            </w:r>
          </w:p>
        </w:tc>
        <w:tc>
          <w:tcPr>
            <w:tcW w:w="2730" w:type="dxa"/>
            <w:gridSpan w:val="2"/>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lang w:val="en-US" w:eastAsia="zh-CN"/>
              </w:rPr>
              <w:t>合同</w:t>
            </w:r>
            <w:r>
              <w:rPr>
                <w:rFonts w:hint="eastAsia" w:ascii="仿宋_GB2312" w:hAnsi="仿宋_GB2312" w:eastAsia="仿宋_GB2312" w:cs="仿宋_GB2312"/>
                <w:b/>
                <w:bCs/>
                <w:color w:val="000000"/>
                <w:kern w:val="0"/>
                <w:sz w:val="22"/>
                <w:szCs w:val="22"/>
              </w:rPr>
              <w:t>报价</w:t>
            </w:r>
            <w:r>
              <w:rPr>
                <w:rFonts w:hint="eastAsia" w:ascii="仿宋_GB2312" w:hAnsi="仿宋_GB2312" w:eastAsia="仿宋_GB2312" w:cs="仿宋_GB2312"/>
                <w:b/>
                <w:bCs/>
                <w:color w:val="000000"/>
                <w:kern w:val="0"/>
                <w:sz w:val="22"/>
                <w:szCs w:val="22"/>
              </w:rPr>
              <w:br w:type="textWrapping"/>
            </w:r>
          </w:p>
        </w:tc>
        <w:tc>
          <w:tcPr>
            <w:tcW w:w="800" w:type="dxa"/>
            <w:tcBorders>
              <w:tl2br w:val="nil"/>
              <w:tr2bl w:val="nil"/>
            </w:tcBorders>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25</w:t>
            </w:r>
          </w:p>
        </w:tc>
        <w:tc>
          <w:tcPr>
            <w:tcW w:w="4755" w:type="dxa"/>
            <w:tcBorders>
              <w:tl2br w:val="nil"/>
              <w:tr2bl w:val="nil"/>
            </w:tcBorders>
            <w:vAlign w:val="center"/>
          </w:tcPr>
          <w:p>
            <w:pPr>
              <w:pStyle w:val="2"/>
            </w:pPr>
            <w:r>
              <w:rPr>
                <w:rFonts w:hint="eastAsia" w:ascii="仿宋_GB2312" w:hAnsi="仿宋_GB2312" w:eastAsia="仿宋_GB2312" w:cs="仿宋_GB2312"/>
                <w:color w:val="000000"/>
                <w:kern w:val="0"/>
                <w:sz w:val="22"/>
                <w:szCs w:val="22"/>
                <w:lang w:val="en-US" w:eastAsia="zh-CN" w:bidi="ar-SA"/>
              </w:rPr>
              <w:t>有效投标人投标报价的平均价为基准价，报价等于基准价为满分25分，有效投标报价低于基准价的，每低1%扣0.1分，有效投标报价高于基准价的，每高1%扣0.2分，以此类推。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693" w:type="dxa"/>
            <w:tcBorders>
              <w:tl2br w:val="nil"/>
              <w:tr2bl w:val="nil"/>
            </w:tcBorders>
            <w:vAlign w:val="center"/>
          </w:tcPr>
          <w:p>
            <w:pPr>
              <w:jc w:val="center"/>
              <w:rPr>
                <w:rFonts w:ascii="宋体" w:hAnsi="宋体" w:cs="Times New Roman"/>
                <w:color w:val="000000"/>
                <w:szCs w:val="21"/>
              </w:rPr>
            </w:pPr>
            <w:r>
              <w:rPr>
                <w:rFonts w:hint="eastAsia" w:ascii="宋体" w:hAnsi="宋体" w:cs="Times New Roman"/>
                <w:b/>
                <w:bCs/>
                <w:color w:val="000000"/>
                <w:szCs w:val="21"/>
              </w:rPr>
              <w:t>5</w:t>
            </w:r>
          </w:p>
        </w:tc>
        <w:tc>
          <w:tcPr>
            <w:tcW w:w="2730" w:type="dxa"/>
            <w:gridSpan w:val="2"/>
            <w:tcBorders>
              <w:tl2br w:val="nil"/>
              <w:tr2bl w:val="nil"/>
            </w:tcBorders>
            <w:vAlign w:val="center"/>
          </w:tcPr>
          <w:p>
            <w:pPr>
              <w:jc w:val="center"/>
              <w:rPr>
                <w:rFonts w:ascii="宋体" w:hAnsi="宋体" w:cs="Times New Roman"/>
                <w:color w:val="000000"/>
                <w:szCs w:val="21"/>
              </w:rPr>
            </w:pPr>
            <w:r>
              <w:rPr>
                <w:rFonts w:hint="eastAsia" w:ascii="仿宋_GB2312" w:hAnsi="仿宋_GB2312" w:eastAsia="仿宋_GB2312" w:cs="仿宋_GB2312"/>
                <w:b/>
                <w:bCs/>
                <w:color w:val="000000"/>
                <w:kern w:val="0"/>
                <w:sz w:val="22"/>
                <w:szCs w:val="22"/>
                <w:lang w:val="en-US" w:eastAsia="zh-CN"/>
              </w:rPr>
              <w:t>合计</w:t>
            </w:r>
          </w:p>
        </w:tc>
        <w:tc>
          <w:tcPr>
            <w:tcW w:w="5555" w:type="dxa"/>
            <w:gridSpan w:val="2"/>
            <w:tcBorders>
              <w:tl2br w:val="nil"/>
              <w:tr2bl w:val="nil"/>
            </w:tcBorders>
            <w:vAlign w:val="center"/>
          </w:tcPr>
          <w:p>
            <w:pPr>
              <w:jc w:val="center"/>
              <w:rPr>
                <w:rFonts w:ascii="宋体" w:hAnsi="宋体" w:cs="Times New Roman"/>
                <w:color w:val="000000"/>
                <w:szCs w:val="21"/>
              </w:rPr>
            </w:pPr>
            <w:r>
              <w:rPr>
                <w:rFonts w:hint="eastAsia" w:ascii="仿宋_GB2312" w:hAnsi="仿宋_GB2312" w:eastAsia="仿宋_GB2312" w:cs="仿宋_GB2312"/>
                <w:b/>
                <w:bCs/>
                <w:color w:val="000000"/>
                <w:kern w:val="0"/>
                <w:sz w:val="22"/>
                <w:szCs w:val="22"/>
              </w:rPr>
              <w:t>100分</w:t>
            </w:r>
          </w:p>
        </w:tc>
      </w:tr>
    </w:tbl>
    <w:p>
      <w:pPr>
        <w:spacing w:line="570" w:lineRule="exact"/>
        <w:rPr>
          <w:rFonts w:hint="eastAsia" w:ascii="Times New Roman" w:hAnsi="Times New Roman" w:eastAsia="仿宋_GB2312" w:cs="Courier New"/>
          <w:b/>
          <w:bCs/>
          <w:color w:val="000000"/>
          <w:spacing w:val="10"/>
          <w:sz w:val="32"/>
          <w:szCs w:val="32"/>
          <w:lang w:val="en-US" w:eastAsia="zh-CN"/>
        </w:rPr>
      </w:pPr>
    </w:p>
    <w:p>
      <w:pPr>
        <w:spacing w:line="570" w:lineRule="exact"/>
        <w:ind w:firstLine="706" w:firstLineChars="207"/>
        <w:rPr>
          <w:rFonts w:hint="eastAsia" w:eastAsia="仿宋_GB2312" w:cs="Courier New"/>
          <w:b/>
          <w:bCs/>
          <w:color w:val="000000"/>
          <w:spacing w:val="10"/>
          <w:sz w:val="32"/>
          <w:szCs w:val="32"/>
          <w:lang w:val="en-US" w:eastAsia="zh-CN"/>
        </w:rPr>
      </w:pPr>
      <w:r>
        <w:rPr>
          <w:rFonts w:hint="eastAsia" w:eastAsia="仿宋_GB2312" w:cs="Courier New"/>
          <w:b/>
          <w:bCs/>
          <w:color w:val="000000"/>
          <w:spacing w:val="10"/>
          <w:sz w:val="32"/>
          <w:szCs w:val="32"/>
          <w:lang w:val="en-US" w:eastAsia="zh-CN"/>
        </w:rPr>
        <w:t>四、推荐中选候选人</w:t>
      </w:r>
    </w:p>
    <w:p>
      <w:pPr>
        <w:spacing w:line="570" w:lineRule="exact"/>
        <w:ind w:firstLine="680" w:firstLineChars="200"/>
        <w:rPr>
          <w:rFonts w:hint="eastAsia" w:ascii="Times New Roman" w:hAnsi="Times New Roman" w:eastAsia="仿宋_GB2312"/>
          <w:spacing w:val="10"/>
          <w:sz w:val="32"/>
          <w:szCs w:val="32"/>
        </w:rPr>
      </w:pPr>
      <w:r>
        <w:rPr>
          <w:rFonts w:hint="eastAsia" w:ascii="Times New Roman" w:hAnsi="Times New Roman" w:eastAsia="仿宋_GB2312"/>
          <w:spacing w:val="10"/>
          <w:sz w:val="32"/>
          <w:szCs w:val="32"/>
        </w:rPr>
        <w:t>评审</w:t>
      </w:r>
      <w:r>
        <w:rPr>
          <w:rFonts w:hint="eastAsia" w:ascii="Times New Roman" w:hAnsi="Times New Roman" w:eastAsia="仿宋_GB2312"/>
          <w:spacing w:val="10"/>
          <w:sz w:val="32"/>
          <w:szCs w:val="32"/>
          <w:lang w:eastAsia="zh-CN"/>
        </w:rPr>
        <w:t>委员会</w:t>
      </w:r>
      <w:r>
        <w:rPr>
          <w:rFonts w:hint="eastAsia" w:ascii="Times New Roman" w:hAnsi="Times New Roman" w:eastAsia="仿宋_GB2312"/>
          <w:spacing w:val="10"/>
          <w:sz w:val="32"/>
          <w:szCs w:val="32"/>
        </w:rPr>
        <w:t>根据评分统计结果按综合得分从高到低排序。综合评分相同的，按合同报价评分由高到低顺序排列；综合评分相同，且合同报价评分相同的，按</w:t>
      </w:r>
      <w:r>
        <w:rPr>
          <w:rFonts w:hint="eastAsia" w:eastAsia="仿宋_GB2312"/>
          <w:spacing w:val="10"/>
          <w:sz w:val="32"/>
          <w:szCs w:val="32"/>
          <w:lang w:val="en-US" w:eastAsia="zh-CN"/>
        </w:rPr>
        <w:t>基本情况</w:t>
      </w:r>
      <w:r>
        <w:rPr>
          <w:rFonts w:hint="eastAsia" w:ascii="Times New Roman" w:hAnsi="Times New Roman" w:eastAsia="仿宋_GB2312"/>
          <w:spacing w:val="10"/>
          <w:sz w:val="32"/>
          <w:szCs w:val="32"/>
        </w:rPr>
        <w:t>评分由高到低顺序排列；综合评分相同，且合同报价评分、</w:t>
      </w:r>
      <w:r>
        <w:rPr>
          <w:rFonts w:hint="eastAsia" w:eastAsia="仿宋_GB2312"/>
          <w:spacing w:val="10"/>
          <w:sz w:val="32"/>
          <w:szCs w:val="32"/>
          <w:lang w:val="en-US" w:eastAsia="zh-CN"/>
        </w:rPr>
        <w:t>基本情况</w:t>
      </w:r>
      <w:r>
        <w:rPr>
          <w:rFonts w:hint="eastAsia" w:ascii="Times New Roman" w:hAnsi="Times New Roman" w:eastAsia="仿宋_GB2312"/>
          <w:spacing w:val="10"/>
          <w:sz w:val="32"/>
          <w:szCs w:val="32"/>
        </w:rPr>
        <w:t>评分均相同的，按团队配置评分由高到低顺序排列；综合评分相同，且合同报价评分、</w:t>
      </w:r>
      <w:r>
        <w:rPr>
          <w:rFonts w:hint="eastAsia" w:eastAsia="仿宋_GB2312"/>
          <w:spacing w:val="10"/>
          <w:sz w:val="32"/>
          <w:szCs w:val="32"/>
          <w:lang w:val="en-US" w:eastAsia="zh-CN"/>
        </w:rPr>
        <w:t>基本情况</w:t>
      </w:r>
      <w:r>
        <w:rPr>
          <w:rFonts w:hint="eastAsia" w:ascii="Times New Roman" w:hAnsi="Times New Roman" w:eastAsia="仿宋_GB2312"/>
          <w:spacing w:val="10"/>
          <w:sz w:val="32"/>
          <w:szCs w:val="32"/>
        </w:rPr>
        <w:t>评分、团队配置评分均相同，按</w:t>
      </w:r>
      <w:r>
        <w:rPr>
          <w:rFonts w:hint="eastAsia" w:eastAsia="仿宋_GB2312"/>
          <w:spacing w:val="10"/>
          <w:sz w:val="32"/>
          <w:szCs w:val="32"/>
          <w:lang w:val="en-US" w:eastAsia="zh-CN"/>
        </w:rPr>
        <w:t>服务</w:t>
      </w:r>
      <w:r>
        <w:rPr>
          <w:rFonts w:hint="eastAsia" w:ascii="Times New Roman" w:hAnsi="Times New Roman" w:eastAsia="仿宋_GB2312"/>
          <w:spacing w:val="10"/>
          <w:sz w:val="32"/>
          <w:szCs w:val="32"/>
        </w:rPr>
        <w:t>方案评分由高到低顺序排列；综合评分相同，且合同报价评分、</w:t>
      </w:r>
      <w:r>
        <w:rPr>
          <w:rFonts w:hint="eastAsia" w:eastAsia="仿宋_GB2312"/>
          <w:spacing w:val="10"/>
          <w:sz w:val="32"/>
          <w:szCs w:val="32"/>
          <w:lang w:val="en-US" w:eastAsia="zh-CN"/>
        </w:rPr>
        <w:t>基本情况</w:t>
      </w:r>
      <w:r>
        <w:rPr>
          <w:rFonts w:hint="eastAsia" w:ascii="Times New Roman" w:hAnsi="Times New Roman" w:eastAsia="仿宋_GB2312"/>
          <w:spacing w:val="10"/>
          <w:sz w:val="32"/>
          <w:szCs w:val="32"/>
        </w:rPr>
        <w:t>评分、团队配置评分、</w:t>
      </w:r>
      <w:r>
        <w:rPr>
          <w:rFonts w:hint="eastAsia" w:eastAsia="仿宋_GB2312"/>
          <w:spacing w:val="10"/>
          <w:sz w:val="32"/>
          <w:szCs w:val="32"/>
          <w:lang w:val="en-US" w:eastAsia="zh-CN"/>
        </w:rPr>
        <w:t>服务</w:t>
      </w:r>
      <w:r>
        <w:rPr>
          <w:rFonts w:hint="eastAsia" w:ascii="Times New Roman" w:hAnsi="Times New Roman" w:eastAsia="仿宋_GB2312"/>
          <w:spacing w:val="10"/>
          <w:sz w:val="32"/>
          <w:szCs w:val="32"/>
        </w:rPr>
        <w:t>方案评分均相同名次，</w:t>
      </w:r>
      <w:r>
        <w:rPr>
          <w:rFonts w:hint="eastAsia" w:eastAsia="仿宋_GB2312"/>
          <w:spacing w:val="10"/>
          <w:sz w:val="32"/>
          <w:szCs w:val="32"/>
          <w:lang w:val="en-US" w:eastAsia="zh-CN"/>
        </w:rPr>
        <w:t>则通过比选谈判的方式，由</w:t>
      </w:r>
      <w:r>
        <w:rPr>
          <w:rFonts w:hint="eastAsia" w:ascii="Times New Roman" w:hAnsi="Times New Roman" w:eastAsia="仿宋_GB2312"/>
          <w:spacing w:val="10"/>
          <w:sz w:val="32"/>
          <w:szCs w:val="32"/>
        </w:rPr>
        <w:t>评审组推荐中选候选人。</w:t>
      </w:r>
    </w:p>
    <w:p>
      <w:pPr>
        <w:pStyle w:val="2"/>
        <w:rPr>
          <w:rFonts w:hint="eastAsia"/>
          <w:lang w:eastAsia="zh-CN"/>
        </w:rPr>
      </w:pPr>
    </w:p>
    <w:p>
      <w:pPr>
        <w:autoSpaceDE w:val="0"/>
        <w:autoSpaceDN w:val="0"/>
        <w:adjustRightInd w:val="0"/>
        <w:snapToGrid w:val="0"/>
        <w:spacing w:line="360" w:lineRule="auto"/>
        <w:ind w:right="32" w:firstLine="640" w:firstLineChars="200"/>
        <w:rPr>
          <w:rFonts w:ascii="仿宋_GB2312" w:hAnsi="仿宋" w:eastAsia="仿宋_GB2312"/>
          <w:kern w:val="0"/>
          <w:sz w:val="32"/>
          <w:szCs w:val="32"/>
        </w:rPr>
      </w:pPr>
    </w:p>
    <w:p>
      <w:pPr>
        <w:autoSpaceDE w:val="0"/>
        <w:autoSpaceDN w:val="0"/>
        <w:adjustRightInd w:val="0"/>
        <w:snapToGrid w:val="0"/>
        <w:spacing w:line="360" w:lineRule="auto"/>
        <w:ind w:right="32" w:firstLine="640" w:firstLineChars="200"/>
        <w:rPr>
          <w:rFonts w:ascii="仿宋_GB2312" w:hAnsi="仿宋" w:eastAsia="仿宋_GB2312"/>
          <w:kern w:val="0"/>
          <w:sz w:val="32"/>
          <w:szCs w:val="32"/>
        </w:rPr>
      </w:pPr>
    </w:p>
    <w:p>
      <w:pPr>
        <w:rPr>
          <w:rFonts w:hint="eastAsia" w:ascii="仿宋_GB2312" w:hAnsi="仿宋" w:eastAsia="仿宋_GB2312"/>
          <w:b/>
          <w:sz w:val="44"/>
          <w:szCs w:val="44"/>
        </w:rPr>
      </w:pPr>
      <w:r>
        <w:rPr>
          <w:rFonts w:hint="eastAsia" w:ascii="仿宋_GB2312" w:hAnsi="仿宋" w:eastAsia="仿宋_GB2312"/>
          <w:b/>
          <w:sz w:val="44"/>
          <w:szCs w:val="44"/>
        </w:rPr>
        <w:br w:type="page"/>
      </w:r>
    </w:p>
    <w:p>
      <w:pPr>
        <w:adjustRightInd w:val="0"/>
        <w:snapToGrid w:val="0"/>
        <w:spacing w:line="360" w:lineRule="auto"/>
        <w:jc w:val="center"/>
        <w:outlineLvl w:val="0"/>
        <w:rPr>
          <w:rFonts w:hint="eastAsia" w:ascii="仿宋_GB2312" w:hAnsi="仿宋" w:eastAsia="仿宋_GB2312"/>
          <w:b/>
          <w:sz w:val="44"/>
          <w:szCs w:val="44"/>
        </w:rPr>
      </w:pPr>
      <w:r>
        <w:rPr>
          <w:rFonts w:hint="eastAsia" w:ascii="仿宋_GB2312" w:hAnsi="仿宋" w:eastAsia="仿宋_GB2312"/>
          <w:b/>
          <w:sz w:val="44"/>
          <w:szCs w:val="44"/>
          <w:lang w:eastAsia="zh-CN"/>
        </w:rPr>
        <w:t>第</w:t>
      </w:r>
      <w:r>
        <w:rPr>
          <w:rFonts w:hint="eastAsia" w:ascii="仿宋_GB2312" w:hAnsi="仿宋" w:eastAsia="仿宋_GB2312"/>
          <w:b/>
          <w:sz w:val="44"/>
          <w:szCs w:val="44"/>
          <w:lang w:val="en-US" w:eastAsia="zh-CN"/>
        </w:rPr>
        <w:t>四</w:t>
      </w:r>
      <w:r>
        <w:rPr>
          <w:rFonts w:hint="eastAsia" w:ascii="仿宋_GB2312" w:hAnsi="仿宋" w:eastAsia="仿宋_GB2312"/>
          <w:b/>
          <w:sz w:val="44"/>
          <w:szCs w:val="44"/>
          <w:lang w:eastAsia="zh-CN"/>
        </w:rPr>
        <w:t>部分</w:t>
      </w:r>
      <w:r>
        <w:rPr>
          <w:rFonts w:hint="eastAsia" w:ascii="仿宋_GB2312" w:hAnsi="仿宋" w:eastAsia="仿宋_GB2312"/>
          <w:b/>
          <w:sz w:val="44"/>
          <w:szCs w:val="44"/>
          <w:lang w:val="en-US" w:eastAsia="zh-CN"/>
        </w:rPr>
        <w:t xml:space="preserve">  </w:t>
      </w:r>
      <w:r>
        <w:rPr>
          <w:rFonts w:hint="eastAsia" w:ascii="仿宋_GB2312" w:hAnsi="仿宋" w:eastAsia="仿宋_GB2312"/>
          <w:b/>
          <w:sz w:val="44"/>
          <w:szCs w:val="44"/>
          <w:lang w:eastAsia="zh-CN"/>
        </w:rPr>
        <w:t>比选申请</w:t>
      </w:r>
      <w:r>
        <w:rPr>
          <w:rFonts w:hint="eastAsia" w:ascii="仿宋_GB2312" w:hAnsi="仿宋" w:eastAsia="仿宋_GB2312"/>
          <w:b/>
          <w:sz w:val="44"/>
          <w:szCs w:val="44"/>
        </w:rPr>
        <w:t>书格式</w:t>
      </w:r>
    </w:p>
    <w:p>
      <w:pPr>
        <w:pStyle w:val="2"/>
        <w:widowControl w:val="0"/>
        <w:numPr>
          <w:ilvl w:val="0"/>
          <w:numId w:val="0"/>
        </w:numPr>
        <w:jc w:val="both"/>
      </w:pPr>
    </w:p>
    <w:p/>
    <w:p>
      <w:pPr>
        <w:pStyle w:val="2"/>
      </w:pPr>
    </w:p>
    <w:p>
      <w:pPr>
        <w:keepNext w:val="0"/>
        <w:keepLines w:val="0"/>
        <w:pageBreakBefore w:val="0"/>
        <w:widowControl w:val="0"/>
        <w:kinsoku/>
        <w:wordWrap/>
        <w:overflowPunct/>
        <w:topLinePunct w:val="0"/>
        <w:autoSpaceDE/>
        <w:autoSpaceDN/>
        <w:bidi w:val="0"/>
        <w:adjustRightInd w:val="0"/>
        <w:snapToGrid w:val="0"/>
        <w:spacing w:after="312" w:afterLines="100" w:line="640" w:lineRule="exact"/>
        <w:jc w:val="center"/>
        <w:textAlignment w:val="auto"/>
        <w:outlineLvl w:val="9"/>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蜀道集团承接交通运输厅拟划入企业</w:t>
      </w:r>
    </w:p>
    <w:p>
      <w:pPr>
        <w:keepNext w:val="0"/>
        <w:keepLines w:val="0"/>
        <w:pageBreakBefore w:val="0"/>
        <w:widowControl w:val="0"/>
        <w:kinsoku/>
        <w:wordWrap/>
        <w:overflowPunct/>
        <w:topLinePunct w:val="0"/>
        <w:autoSpaceDE/>
        <w:autoSpaceDN/>
        <w:bidi w:val="0"/>
        <w:adjustRightInd w:val="0"/>
        <w:snapToGrid w:val="0"/>
        <w:spacing w:after="312" w:afterLines="100" w:line="640" w:lineRule="exact"/>
        <w:jc w:val="center"/>
        <w:textAlignment w:val="auto"/>
        <w:outlineLvl w:val="9"/>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清产核资专项审计项目</w:t>
      </w:r>
    </w:p>
    <w:p>
      <w:pPr>
        <w:adjustRightInd w:val="0"/>
        <w:snapToGrid w:val="0"/>
        <w:spacing w:line="360" w:lineRule="auto"/>
        <w:jc w:val="center"/>
        <w:rPr>
          <w:rFonts w:ascii="仿宋_GB2312" w:hAnsi="仿宋" w:eastAsia="仿宋_GB2312"/>
          <w:sz w:val="44"/>
          <w:szCs w:val="44"/>
        </w:rPr>
      </w:pPr>
    </w:p>
    <w:p>
      <w:pPr>
        <w:adjustRightInd w:val="0"/>
        <w:snapToGrid w:val="0"/>
        <w:spacing w:line="360" w:lineRule="auto"/>
        <w:jc w:val="center"/>
        <w:rPr>
          <w:rFonts w:ascii="仿宋_GB2312" w:hAnsi="仿宋" w:eastAsia="仿宋_GB2312"/>
          <w:sz w:val="44"/>
          <w:szCs w:val="44"/>
        </w:rPr>
      </w:pPr>
    </w:p>
    <w:p>
      <w:pPr>
        <w:adjustRightInd w:val="0"/>
        <w:snapToGrid w:val="0"/>
        <w:spacing w:line="360" w:lineRule="auto"/>
        <w:jc w:val="center"/>
        <w:rPr>
          <w:rFonts w:ascii="方正小标宋_GBK" w:hAnsi="仿宋" w:eastAsia="方正小标宋_GBK"/>
          <w:sz w:val="84"/>
          <w:szCs w:val="84"/>
        </w:rPr>
      </w:pPr>
      <w:r>
        <w:rPr>
          <w:rFonts w:hint="eastAsia" w:ascii="方正小标宋_GBK" w:hAnsi="仿宋" w:eastAsia="方正小标宋_GBK"/>
          <w:sz w:val="84"/>
          <w:szCs w:val="84"/>
        </w:rPr>
        <w:t>比选</w:t>
      </w:r>
      <w:r>
        <w:rPr>
          <w:rFonts w:hint="eastAsia" w:ascii="方正小标宋_GBK" w:hAnsi="仿宋" w:eastAsia="方正小标宋_GBK"/>
          <w:sz w:val="84"/>
          <w:szCs w:val="84"/>
          <w:lang w:val="en-US" w:eastAsia="zh-CN"/>
        </w:rPr>
        <w:t>申请</w:t>
      </w:r>
      <w:r>
        <w:rPr>
          <w:rFonts w:hint="eastAsia" w:ascii="方正小标宋_GBK" w:hAnsi="仿宋" w:eastAsia="方正小标宋_GBK"/>
          <w:sz w:val="84"/>
          <w:szCs w:val="84"/>
        </w:rPr>
        <w:t>文件</w:t>
      </w:r>
    </w:p>
    <w:p>
      <w:pPr>
        <w:adjustRightInd w:val="0"/>
        <w:snapToGrid w:val="0"/>
        <w:spacing w:line="360" w:lineRule="auto"/>
        <w:jc w:val="center"/>
        <w:rPr>
          <w:rFonts w:ascii="仿宋_GB2312" w:hAnsi="仿宋" w:eastAsia="仿宋_GB2312"/>
          <w:sz w:val="84"/>
          <w:szCs w:val="84"/>
        </w:rPr>
      </w:pPr>
    </w:p>
    <w:p>
      <w:pPr>
        <w:adjustRightInd w:val="0"/>
        <w:snapToGrid w:val="0"/>
        <w:spacing w:line="360" w:lineRule="auto"/>
        <w:jc w:val="center"/>
        <w:rPr>
          <w:rFonts w:ascii="仿宋_GB2312" w:hAnsi="仿宋" w:eastAsia="仿宋_GB2312"/>
          <w:sz w:val="84"/>
          <w:szCs w:val="84"/>
        </w:rPr>
      </w:pPr>
    </w:p>
    <w:p>
      <w:pPr>
        <w:adjustRightInd w:val="0"/>
        <w:snapToGrid w:val="0"/>
        <w:spacing w:line="360" w:lineRule="auto"/>
        <w:jc w:val="center"/>
        <w:rPr>
          <w:rFonts w:ascii="仿宋_GB2312" w:hAnsi="仿宋" w:eastAsia="仿宋_GB2312"/>
          <w:sz w:val="32"/>
          <w:szCs w:val="32"/>
        </w:rPr>
      </w:pPr>
    </w:p>
    <w:p>
      <w:pPr>
        <w:adjustRightInd w:val="0"/>
        <w:snapToGrid w:val="0"/>
        <w:spacing w:line="360" w:lineRule="auto"/>
        <w:jc w:val="center"/>
        <w:rPr>
          <w:rFonts w:hint="default" w:ascii="仿宋_GB2312" w:hAnsi="仿宋" w:eastAsia="仿宋_GB2312"/>
          <w:b/>
          <w:sz w:val="32"/>
          <w:szCs w:val="32"/>
          <w:lang w:val="en-US" w:eastAsia="zh-CN"/>
        </w:rPr>
      </w:pPr>
      <w:r>
        <w:rPr>
          <w:rFonts w:hint="eastAsia" w:ascii="仿宋_GB2312" w:hAnsi="仿宋" w:eastAsia="仿宋_GB2312"/>
          <w:b/>
          <w:sz w:val="32"/>
          <w:szCs w:val="32"/>
          <w:lang w:val="en-US" w:eastAsia="zh-CN"/>
        </w:rPr>
        <w:t>比选申请人：</w:t>
      </w:r>
      <w:r>
        <w:rPr>
          <w:rFonts w:hint="eastAsia" w:ascii="仿宋_GB2312" w:hAnsi="仿宋" w:eastAsia="仿宋_GB2312"/>
          <w:b/>
          <w:sz w:val="32"/>
          <w:szCs w:val="32"/>
          <w:u w:val="single"/>
          <w:lang w:val="en-US" w:eastAsia="zh-CN"/>
        </w:rPr>
        <w:t xml:space="preserve">    （单位全称）       </w:t>
      </w:r>
      <w:r>
        <w:rPr>
          <w:rFonts w:hint="eastAsia" w:ascii="仿宋_GB2312" w:hAnsi="仿宋" w:eastAsia="仿宋_GB2312"/>
          <w:b/>
          <w:sz w:val="32"/>
          <w:szCs w:val="32"/>
          <w:lang w:val="en-US" w:eastAsia="zh-CN"/>
        </w:rPr>
        <w:t>（单位盖章）</w:t>
      </w:r>
    </w:p>
    <w:p>
      <w:pPr>
        <w:adjustRightInd w:val="0"/>
        <w:snapToGrid w:val="0"/>
        <w:spacing w:line="360" w:lineRule="auto"/>
        <w:jc w:val="center"/>
        <w:rPr>
          <w:rFonts w:hint="default" w:ascii="仿宋_GB2312" w:hAnsi="仿宋" w:eastAsia="仿宋_GB2312"/>
          <w:b/>
          <w:sz w:val="32"/>
          <w:szCs w:val="32"/>
          <w:lang w:val="en-US" w:eastAsia="zh-CN"/>
        </w:rPr>
      </w:pPr>
      <w:r>
        <w:rPr>
          <w:rFonts w:hint="eastAsia" w:ascii="仿宋_GB2312" w:hAnsi="仿宋" w:eastAsia="仿宋_GB2312"/>
          <w:b/>
          <w:sz w:val="32"/>
          <w:szCs w:val="32"/>
          <w:u w:val="single"/>
          <w:lang w:val="en-US" w:eastAsia="zh-CN"/>
        </w:rPr>
        <w:t xml:space="preserve">     </w:t>
      </w:r>
      <w:r>
        <w:rPr>
          <w:rFonts w:hint="eastAsia" w:ascii="仿宋_GB2312" w:hAnsi="仿宋" w:eastAsia="仿宋_GB2312"/>
          <w:b/>
          <w:sz w:val="32"/>
          <w:szCs w:val="32"/>
          <w:lang w:val="en-US" w:eastAsia="zh-CN"/>
        </w:rPr>
        <w:t xml:space="preserve"> 年</w:t>
      </w:r>
      <w:r>
        <w:rPr>
          <w:rFonts w:hint="eastAsia" w:ascii="仿宋_GB2312" w:hAnsi="仿宋" w:eastAsia="仿宋_GB2312"/>
          <w:b/>
          <w:sz w:val="32"/>
          <w:szCs w:val="32"/>
          <w:u w:val="single"/>
          <w:lang w:val="en-US" w:eastAsia="zh-CN"/>
        </w:rPr>
        <w:t xml:space="preserve">    </w:t>
      </w:r>
      <w:r>
        <w:rPr>
          <w:rFonts w:hint="eastAsia" w:ascii="仿宋_GB2312" w:hAnsi="仿宋" w:eastAsia="仿宋_GB2312"/>
          <w:b/>
          <w:sz w:val="32"/>
          <w:szCs w:val="32"/>
          <w:lang w:val="en-US" w:eastAsia="zh-CN"/>
        </w:rPr>
        <w:t>月</w:t>
      </w:r>
      <w:r>
        <w:rPr>
          <w:rFonts w:hint="eastAsia" w:ascii="仿宋_GB2312" w:hAnsi="仿宋" w:eastAsia="仿宋_GB2312"/>
          <w:b/>
          <w:sz w:val="32"/>
          <w:szCs w:val="32"/>
          <w:u w:val="single"/>
          <w:lang w:val="en-US" w:eastAsia="zh-CN"/>
        </w:rPr>
        <w:t xml:space="preserve">    </w:t>
      </w:r>
      <w:r>
        <w:rPr>
          <w:rFonts w:hint="eastAsia" w:ascii="仿宋_GB2312" w:hAnsi="仿宋" w:eastAsia="仿宋_GB2312"/>
          <w:b/>
          <w:sz w:val="32"/>
          <w:szCs w:val="32"/>
          <w:lang w:val="en-US" w:eastAsia="zh-CN"/>
        </w:rPr>
        <w:t>日</w:t>
      </w:r>
    </w:p>
    <w:p/>
    <w:p>
      <w:pPr>
        <w:pStyle w:val="2"/>
      </w:pPr>
    </w:p>
    <w:p/>
    <w:p>
      <w:pPr>
        <w:pStyle w:val="2"/>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比选申请</w:t>
      </w:r>
      <w:r>
        <w:rPr>
          <w:rFonts w:hint="eastAsia" w:ascii="仿宋_GB2312" w:hAnsi="仿宋_GB2312" w:eastAsia="仿宋_GB2312" w:cs="仿宋_GB2312"/>
          <w:sz w:val="32"/>
          <w:szCs w:val="32"/>
        </w:rPr>
        <w:t xml:space="preserve">函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二、法定代表人身份证明</w:t>
      </w:r>
      <w:r>
        <w:rPr>
          <w:rFonts w:hint="eastAsia" w:ascii="仿宋_GB2312" w:hAnsi="仿宋_GB2312" w:eastAsia="仿宋_GB2312" w:cs="仿宋_GB2312"/>
          <w:sz w:val="32"/>
          <w:szCs w:val="32"/>
          <w:lang w:val="en-US" w:eastAsia="zh-CN"/>
        </w:rPr>
        <w:t>书</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rPr>
        <w:t>授权委托书</w:t>
      </w:r>
      <w:r>
        <w:rPr>
          <w:rFonts w:hint="eastAsia" w:ascii="仿宋_GB2312" w:hAnsi="仿宋_GB2312" w:eastAsia="仿宋_GB2312" w:cs="仿宋_GB2312"/>
          <w:sz w:val="32"/>
          <w:szCs w:val="32"/>
          <w:lang w:eastAsia="zh-CN"/>
        </w:rPr>
        <w:t>（若有）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资格审查文件</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服务方案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六、团队配置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七、业绩材料</w:t>
      </w:r>
    </w:p>
    <w:p>
      <w:pPr>
        <w:pStyle w:val="2"/>
        <w:rPr>
          <w:rFonts w:hint="eastAsia"/>
          <w:lang w:val="en-US" w:eastAsia="zh-CN"/>
        </w:rPr>
      </w:pPr>
      <w:r>
        <w:rPr>
          <w:rFonts w:hint="eastAsia" w:ascii="仿宋_GB2312" w:hAnsi="仿宋_GB2312" w:eastAsia="仿宋_GB2312" w:cs="仿宋_GB2312"/>
          <w:sz w:val="32"/>
          <w:szCs w:val="32"/>
          <w:lang w:val="en-US" w:eastAsia="zh-CN"/>
        </w:rPr>
        <w:t>八、报价函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lang w:val="en-US" w:eastAsia="zh-CN"/>
        </w:rPr>
        <w:t>比选申请人</w:t>
      </w:r>
      <w:r>
        <w:rPr>
          <w:rFonts w:hint="eastAsia" w:ascii="仿宋_GB2312" w:hAnsi="仿宋_GB2312" w:eastAsia="仿宋_GB2312" w:cs="仿宋_GB2312"/>
          <w:sz w:val="32"/>
          <w:szCs w:val="32"/>
        </w:rPr>
        <w:t>认为需要提交的其它资料</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4"/>
        <w:spacing w:line="360" w:lineRule="auto"/>
        <w:ind w:firstLine="480"/>
        <w:jc w:val="center"/>
        <w:rPr>
          <w:rFonts w:hint="eastAsia" w:ascii="方正小标宋简体" w:hAnsi="方正小标宋简体" w:eastAsia="方正小标宋简体" w:cs="方正小标宋简体"/>
          <w:b w:val="0"/>
          <w:bCs w:val="0"/>
          <w:color w:val="000000"/>
          <w:sz w:val="44"/>
          <w:szCs w:val="44"/>
        </w:rPr>
      </w:pPr>
      <w:r>
        <w:rPr>
          <w:rFonts w:hint="eastAsia" w:ascii="仿宋_GB2312" w:hAnsi="仿宋" w:eastAsia="仿宋_GB2312"/>
          <w:b/>
          <w:sz w:val="32"/>
          <w:szCs w:val="32"/>
          <w:highlight w:val="none"/>
        </w:rPr>
        <w:br w:type="page"/>
      </w:r>
      <w:bookmarkStart w:id="1" w:name="_Toc32575"/>
      <w:bookmarkStart w:id="2" w:name="_Toc505253828"/>
      <w:bookmarkStart w:id="3" w:name="_Toc19189"/>
      <w:bookmarkStart w:id="4" w:name="_Toc31712"/>
      <w:bookmarkStart w:id="5" w:name="_Toc3496"/>
      <w:r>
        <w:rPr>
          <w:rFonts w:hint="eastAsia" w:ascii="仿宋_GB2312" w:hAnsi="仿宋_GB2312" w:eastAsia="仿宋_GB2312" w:cs="仿宋_GB2312"/>
          <w:b/>
          <w:bCs/>
          <w:color w:val="000000"/>
          <w:sz w:val="44"/>
          <w:szCs w:val="44"/>
        </w:rPr>
        <w:t>一、比选申请函</w:t>
      </w:r>
      <w:bookmarkEnd w:id="1"/>
      <w:bookmarkEnd w:id="2"/>
      <w:bookmarkEnd w:id="3"/>
      <w:bookmarkEnd w:id="4"/>
      <w:bookmarkEnd w:id="5"/>
    </w:p>
    <w:p>
      <w:pPr>
        <w:autoSpaceDE w:val="0"/>
        <w:autoSpaceDN w:val="0"/>
        <w:spacing w:line="360" w:lineRule="auto"/>
        <w:rPr>
          <w:rFonts w:hint="eastAsia" w:ascii="仿宋_GB2312" w:hAnsi="仿宋_GB2312" w:eastAsia="仿宋_GB2312" w:cs="仿宋_GB2312"/>
          <w:color w:val="000000"/>
          <w:sz w:val="32"/>
          <w:szCs w:val="32"/>
        </w:rPr>
      </w:pPr>
    </w:p>
    <w:p>
      <w:pPr>
        <w:autoSpaceDE w:val="0"/>
        <w:autoSpaceDN w:val="0"/>
        <w:spacing w:line="360" w:lineRule="auto"/>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rPr>
        <w:t>致：</w:t>
      </w:r>
      <w:r>
        <w:rPr>
          <w:rFonts w:hint="eastAsia" w:ascii="仿宋_GB2312" w:hAnsi="仿宋_GB2312" w:eastAsia="仿宋_GB2312" w:cs="仿宋_GB2312"/>
          <w:b w:val="0"/>
          <w:bCs w:val="0"/>
          <w:color w:val="000000"/>
          <w:sz w:val="32"/>
          <w:szCs w:val="32"/>
          <w:u w:val="none"/>
          <w:lang w:val="en-US" w:eastAsia="zh-CN"/>
        </w:rPr>
        <w:t>蜀道投资集团有限责任公司</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zh-CN"/>
        </w:rPr>
        <w:t>我方确认收到贵方提供的</w:t>
      </w:r>
      <w:r>
        <w:rPr>
          <w:rFonts w:hint="eastAsia" w:ascii="仿宋_GB2312" w:hAnsi="仿宋_GB2312" w:eastAsia="仿宋_GB2312" w:cs="仿宋_GB2312"/>
          <w:color w:val="000000"/>
          <w:sz w:val="32"/>
          <w:szCs w:val="32"/>
          <w:u w:val="single"/>
          <w:lang w:val="zh-CN" w:eastAsia="zh-CN"/>
        </w:rPr>
        <w:t>蜀道集团承接交通运输厅拟划入企业清产核资专项审计项目</w:t>
      </w:r>
      <w:r>
        <w:rPr>
          <w:rFonts w:hint="eastAsia" w:ascii="仿宋_GB2312" w:hAnsi="仿宋_GB2312" w:eastAsia="仿宋_GB2312" w:cs="仿宋_GB2312"/>
          <w:color w:val="000000"/>
          <w:sz w:val="32"/>
          <w:szCs w:val="32"/>
          <w:lang w:val="zh-CN"/>
        </w:rPr>
        <w:t>比选文件及比选补充文件（</w:t>
      </w:r>
      <w:r>
        <w:rPr>
          <w:rFonts w:hint="eastAsia" w:ascii="仿宋_GB2312" w:hAnsi="仿宋_GB2312" w:eastAsia="仿宋_GB2312" w:cs="仿宋_GB2312"/>
          <w:color w:val="000000"/>
          <w:sz w:val="32"/>
          <w:szCs w:val="32"/>
          <w:lang w:val="en-US" w:eastAsia="zh-CN"/>
        </w:rPr>
        <w:t>如</w:t>
      </w:r>
      <w:r>
        <w:rPr>
          <w:rFonts w:hint="eastAsia" w:ascii="仿宋_GB2312" w:hAnsi="仿宋_GB2312" w:eastAsia="仿宋_GB2312" w:cs="仿宋_GB2312"/>
          <w:color w:val="000000"/>
          <w:sz w:val="32"/>
          <w:szCs w:val="32"/>
          <w:lang w:val="zh-CN"/>
        </w:rPr>
        <w:t>有）</w:t>
      </w:r>
      <w:r>
        <w:rPr>
          <w:rFonts w:hint="eastAsia" w:ascii="仿宋_GB2312" w:hAnsi="仿宋_GB2312" w:eastAsia="仿宋_GB2312" w:cs="仿宋_GB2312"/>
          <w:color w:val="000000"/>
          <w:sz w:val="32"/>
          <w:szCs w:val="32"/>
          <w:lang w:val="en-US" w:eastAsia="zh-CN"/>
        </w:rPr>
        <w:t>全部内容。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我方</w:t>
      </w:r>
      <w:r>
        <w:rPr>
          <w:rFonts w:hint="eastAsia" w:ascii="仿宋_GB2312" w:hAnsi="仿宋_GB2312" w:eastAsia="仿宋_GB2312" w:cs="仿宋_GB2312"/>
          <w:color w:val="000000"/>
          <w:sz w:val="32"/>
          <w:szCs w:val="32"/>
          <w:u w:val="none"/>
          <w:lang w:val="zh-CN"/>
        </w:rPr>
        <w:t>：</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u w:val="single"/>
          <w:lang w:val="en-US" w:eastAsia="zh-CN"/>
        </w:rPr>
        <w:t>比选申请人</w:t>
      </w:r>
      <w:r>
        <w:rPr>
          <w:rFonts w:hint="eastAsia" w:ascii="仿宋_GB2312" w:hAnsi="仿宋_GB2312" w:eastAsia="仿宋_GB2312" w:cs="仿宋_GB2312"/>
          <w:color w:val="000000"/>
          <w:sz w:val="32"/>
          <w:szCs w:val="32"/>
          <w:u w:val="single"/>
          <w:lang w:val="zh-CN"/>
        </w:rPr>
        <w:t>全称)</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zh-CN"/>
        </w:rPr>
        <w:t>作为</w:t>
      </w:r>
      <w:r>
        <w:rPr>
          <w:rFonts w:hint="eastAsia" w:ascii="仿宋_GB2312" w:hAnsi="仿宋_GB2312" w:eastAsia="仿宋_GB2312" w:cs="仿宋_GB2312"/>
          <w:color w:val="000000"/>
          <w:sz w:val="32"/>
          <w:szCs w:val="32"/>
          <w:lang w:val="en-US" w:eastAsia="zh-CN"/>
        </w:rPr>
        <w:t>比选申请人</w:t>
      </w:r>
      <w:r>
        <w:rPr>
          <w:rFonts w:hint="eastAsia" w:ascii="仿宋_GB2312" w:hAnsi="仿宋_GB2312" w:eastAsia="仿宋_GB2312" w:cs="仿宋_GB2312"/>
          <w:color w:val="000000"/>
          <w:sz w:val="32"/>
          <w:szCs w:val="32"/>
          <w:lang w:val="zh-CN"/>
        </w:rPr>
        <w:t>，正式授权(授权代表姓名</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lang w:val="zh-CN"/>
        </w:rPr>
        <w:t>，职务</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lang w:val="zh-CN"/>
        </w:rPr>
        <w:t>)代表我方进行有关本次比选的一切事宜。在此提交的比选申请文件，正本一份，副本二份。包括如下内容：</w:t>
      </w:r>
    </w:p>
    <w:p>
      <w:pPr>
        <w:adjustRightInd w:val="0"/>
        <w:snapToGrid w:val="0"/>
        <w:spacing w:line="360" w:lineRule="auto"/>
        <w:ind w:firstLine="480"/>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比选申请</w:t>
      </w:r>
      <w:r>
        <w:rPr>
          <w:rFonts w:hint="eastAsia" w:ascii="仿宋_GB2312" w:hAnsi="仿宋" w:eastAsia="仿宋_GB2312"/>
          <w:sz w:val="32"/>
          <w:szCs w:val="32"/>
          <w:highlight w:val="none"/>
          <w:lang w:val="en-US" w:eastAsia="zh-CN"/>
        </w:rPr>
        <w:t>函</w:t>
      </w:r>
      <w:r>
        <w:rPr>
          <w:rFonts w:hint="eastAsia" w:ascii="仿宋_GB2312" w:hAnsi="仿宋" w:eastAsia="仿宋_GB2312"/>
          <w:sz w:val="32"/>
          <w:szCs w:val="32"/>
          <w:highlight w:val="none"/>
        </w:rPr>
        <w:t>；</w:t>
      </w:r>
    </w:p>
    <w:p>
      <w:pPr>
        <w:adjustRightInd w:val="0"/>
        <w:snapToGrid w:val="0"/>
        <w:spacing w:line="360" w:lineRule="auto"/>
        <w:ind w:firstLine="48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2.法定代表人身份证明书；</w:t>
      </w:r>
    </w:p>
    <w:p>
      <w:pPr>
        <w:adjustRightInd w:val="0"/>
        <w:snapToGrid w:val="0"/>
        <w:spacing w:line="360" w:lineRule="auto"/>
        <w:ind w:firstLine="48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3.法定代表人授权书；</w:t>
      </w:r>
    </w:p>
    <w:p>
      <w:pPr>
        <w:adjustRightInd w:val="0"/>
        <w:snapToGrid w:val="0"/>
        <w:spacing w:line="360" w:lineRule="auto"/>
        <w:ind w:firstLine="48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4.资格审查资料</w:t>
      </w:r>
    </w:p>
    <w:p>
      <w:pPr>
        <w:adjustRightInd w:val="0"/>
        <w:snapToGrid w:val="0"/>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5.交通运输厅拟划转企业清产核资</w:t>
      </w:r>
      <w:r>
        <w:rPr>
          <w:rFonts w:hint="eastAsia" w:ascii="仿宋_GB2312" w:hAnsi="仿宋" w:eastAsia="仿宋_GB2312"/>
          <w:sz w:val="32"/>
          <w:szCs w:val="32"/>
          <w:highlight w:val="none"/>
          <w:lang w:eastAsia="zh-CN"/>
        </w:rPr>
        <w:t>服务</w:t>
      </w:r>
      <w:r>
        <w:rPr>
          <w:rFonts w:hint="eastAsia" w:ascii="仿宋_GB2312" w:hAnsi="仿宋" w:eastAsia="仿宋_GB2312"/>
          <w:sz w:val="32"/>
          <w:szCs w:val="32"/>
          <w:highlight w:val="none"/>
        </w:rPr>
        <w:t>方案；</w:t>
      </w:r>
    </w:p>
    <w:p>
      <w:pPr>
        <w:adjustRightInd w:val="0"/>
        <w:snapToGrid w:val="0"/>
        <w:spacing w:line="360" w:lineRule="auto"/>
        <w:ind w:firstLine="465"/>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报价</w:t>
      </w:r>
      <w:r>
        <w:rPr>
          <w:rFonts w:hint="eastAsia" w:ascii="仿宋_GB2312" w:hAnsi="仿宋" w:eastAsia="仿宋_GB2312"/>
          <w:sz w:val="32"/>
          <w:szCs w:val="32"/>
          <w:highlight w:val="none"/>
          <w:lang w:val="en-US" w:eastAsia="zh-CN"/>
        </w:rPr>
        <w:t>函。</w:t>
      </w:r>
    </w:p>
    <w:p>
      <w:pPr>
        <w:adjustRightInd w:val="0"/>
        <w:snapToGrid w:val="0"/>
        <w:spacing w:line="360" w:lineRule="auto"/>
        <w:ind w:firstLine="465"/>
        <w:rPr>
          <w:rFonts w:ascii="仿宋_GB2312" w:hAnsi="仿宋" w:eastAsia="仿宋_GB2312"/>
          <w:sz w:val="32"/>
          <w:szCs w:val="32"/>
        </w:rPr>
      </w:pPr>
      <w:r>
        <w:rPr>
          <w:rFonts w:hint="eastAsia" w:ascii="仿宋_GB2312" w:hAnsi="仿宋" w:eastAsia="仿宋_GB2312"/>
          <w:sz w:val="32"/>
          <w:szCs w:val="32"/>
        </w:rPr>
        <w:t>我方己完全明白比选文件的所有条款要求，并重申以下几点：</w:t>
      </w:r>
    </w:p>
    <w:p>
      <w:pPr>
        <w:adjustRightInd w:val="0"/>
        <w:snapToGrid w:val="0"/>
        <w:spacing w:line="360" w:lineRule="auto"/>
        <w:ind w:firstLine="48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我方决定参加此次比选竞标项目中介服务工作</w:t>
      </w:r>
      <w:r>
        <w:rPr>
          <w:rFonts w:hint="eastAsia" w:ascii="仿宋_GB2312" w:hAnsi="仿宋" w:eastAsia="仿宋_GB2312"/>
          <w:sz w:val="32"/>
          <w:szCs w:val="32"/>
          <w:lang w:eastAsia="zh-CN"/>
        </w:rPr>
        <w:t>，并</w:t>
      </w:r>
      <w:r>
        <w:rPr>
          <w:rFonts w:hint="eastAsia" w:ascii="仿宋_GB2312" w:hAnsi="仿宋" w:eastAsia="仿宋_GB2312"/>
          <w:sz w:val="32"/>
          <w:szCs w:val="32"/>
        </w:rPr>
        <w:t>已经实施全部有关服务的报价及详细预算</w:t>
      </w:r>
      <w:r>
        <w:rPr>
          <w:rFonts w:hint="eastAsia" w:ascii="仿宋_GB2312" w:hAnsi="仿宋_GB2312" w:eastAsia="仿宋_GB2312" w:cs="仿宋_GB2312"/>
          <w:color w:val="000000"/>
          <w:sz w:val="32"/>
          <w:szCs w:val="32"/>
          <w:lang w:val="zh-CN"/>
        </w:rPr>
        <w:t>，所递交的比选申请文件已充分考虑了各种外部因素对报价的影响</w:t>
      </w:r>
      <w:r>
        <w:rPr>
          <w:rFonts w:hint="eastAsia" w:ascii="仿宋_GB2312" w:hAnsi="仿宋" w:eastAsia="仿宋_GB2312"/>
          <w:sz w:val="32"/>
          <w:szCs w:val="32"/>
        </w:rPr>
        <w:t>。</w:t>
      </w:r>
    </w:p>
    <w:p>
      <w:pPr>
        <w:adjustRightInd w:val="0"/>
        <w:snapToGrid w:val="0"/>
        <w:spacing w:line="360" w:lineRule="auto"/>
        <w:ind w:firstLine="480"/>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本比选申请文件的有效期至比选截止日后</w:t>
      </w:r>
      <w:r>
        <w:rPr>
          <w:rFonts w:ascii="仿宋_GB2312" w:hAnsi="仿宋" w:eastAsia="仿宋_GB2312"/>
          <w:sz w:val="32"/>
          <w:szCs w:val="32"/>
        </w:rPr>
        <w:t>30</w:t>
      </w:r>
      <w:r>
        <w:rPr>
          <w:rFonts w:hint="eastAsia" w:ascii="仿宋_GB2312" w:hAnsi="仿宋" w:eastAsia="仿宋_GB2312"/>
          <w:sz w:val="32"/>
          <w:szCs w:val="32"/>
        </w:rPr>
        <w:t>天有效，如中选，有效期将延至合同终止日止。</w:t>
      </w:r>
    </w:p>
    <w:p>
      <w:pPr>
        <w:adjustRightInd w:val="0"/>
        <w:snapToGrid w:val="0"/>
        <w:spacing w:line="360" w:lineRule="auto"/>
        <w:ind w:firstLine="48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我方已详细研究了比选文件</w:t>
      </w:r>
      <w:r>
        <w:rPr>
          <w:rFonts w:hint="eastAsia" w:ascii="仿宋_GB2312" w:hAnsi="仿宋" w:eastAsia="仿宋_GB2312"/>
          <w:sz w:val="32"/>
          <w:szCs w:val="32"/>
          <w:lang w:val="en-US" w:eastAsia="zh-CN"/>
        </w:rPr>
        <w:t>及比选补充</w:t>
      </w:r>
      <w:r>
        <w:rPr>
          <w:rFonts w:hint="eastAsia" w:ascii="仿宋_GB2312" w:hAnsi="仿宋" w:eastAsia="仿宋_GB2312"/>
          <w:sz w:val="32"/>
          <w:szCs w:val="32"/>
        </w:rPr>
        <w:t>文件</w:t>
      </w:r>
      <w:r>
        <w:rPr>
          <w:rFonts w:ascii="仿宋_GB2312" w:hAnsi="仿宋" w:eastAsia="仿宋_GB2312"/>
          <w:sz w:val="32"/>
          <w:szCs w:val="32"/>
        </w:rPr>
        <w:t>(</w:t>
      </w:r>
      <w:r>
        <w:rPr>
          <w:rFonts w:hint="eastAsia" w:ascii="仿宋_GB2312" w:hAnsi="仿宋" w:eastAsia="仿宋_GB2312"/>
          <w:sz w:val="32"/>
          <w:szCs w:val="32"/>
          <w:lang w:val="en-US" w:eastAsia="zh-CN"/>
        </w:rPr>
        <w:t>如有</w:t>
      </w:r>
      <w:r>
        <w:rPr>
          <w:rFonts w:ascii="仿宋_GB2312" w:hAnsi="仿宋" w:eastAsia="仿宋_GB2312"/>
          <w:sz w:val="32"/>
          <w:szCs w:val="32"/>
        </w:rPr>
        <w:t>)</w:t>
      </w:r>
      <w:r>
        <w:rPr>
          <w:rFonts w:hint="eastAsia" w:ascii="仿宋_GB2312" w:hAnsi="仿宋" w:eastAsia="仿宋_GB2312"/>
          <w:sz w:val="32"/>
          <w:szCs w:val="32"/>
        </w:rPr>
        <w:t>的所有内容并完全明白。我方放弃在此方面提出含糊意见或误解的一切权力。</w:t>
      </w:r>
    </w:p>
    <w:p>
      <w:pPr>
        <w:adjustRightInd w:val="0"/>
        <w:snapToGrid w:val="0"/>
        <w:spacing w:line="360" w:lineRule="auto"/>
        <w:ind w:firstLine="465"/>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我方明白并同意，在规定的比选时间和日期之后、比选申请有效期之内，若我方撤回比选申请，则本次比选相关的一切费用将自动放弃。</w:t>
      </w:r>
    </w:p>
    <w:p>
      <w:pPr>
        <w:adjustRightInd w:val="0"/>
        <w:snapToGrid w:val="0"/>
        <w:spacing w:line="360" w:lineRule="auto"/>
        <w:ind w:firstLine="465"/>
        <w:rPr>
          <w:rFonts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我方同意按照贵方可能提出的要求而提供与比选有关的任何其它数据或信息。</w:t>
      </w:r>
    </w:p>
    <w:p>
      <w:pPr>
        <w:adjustRightInd w:val="0"/>
        <w:snapToGrid w:val="0"/>
        <w:spacing w:line="360" w:lineRule="auto"/>
        <w:ind w:firstLine="465"/>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我方理解贵方不一定接受最低比选报价或任何贵方可能收到的比选申请。</w:t>
      </w:r>
    </w:p>
    <w:p>
      <w:pPr>
        <w:adjustRightInd w:val="0"/>
        <w:snapToGrid w:val="0"/>
        <w:spacing w:line="360" w:lineRule="auto"/>
        <w:ind w:firstLine="465"/>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7.我方声明：本申请人及其附属机构，与比选人不存在利益关系。经本申请人认真核查，所递交的比选文件（包括有关资料、澄清）真实可信，不存在弄虚作假行为。</w:t>
      </w:r>
    </w:p>
    <w:p>
      <w:pPr>
        <w:spacing w:line="600" w:lineRule="exact"/>
        <w:ind w:firstLine="465"/>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我方承诺：贵方或授权代表可对我公司进行查询或调查，以证实有关本申请提交的声明、文件和资料的真实性。 </w:t>
      </w:r>
    </w:p>
    <w:p>
      <w:pPr>
        <w:pStyle w:val="2"/>
        <w:rPr>
          <w:rFonts w:hint="eastAsia"/>
          <w:lang w:val="en-US" w:eastAsia="zh-CN"/>
        </w:rPr>
      </w:pPr>
    </w:p>
    <w:p>
      <w:pPr>
        <w:adjustRightInd w:val="0"/>
        <w:snapToGrid w:val="0"/>
        <w:spacing w:line="360" w:lineRule="auto"/>
        <w:ind w:firstLine="465"/>
        <w:rPr>
          <w:rFonts w:hint="eastAsia" w:ascii="仿宋_GB2312" w:hAnsi="仿宋" w:eastAsia="仿宋_GB2312"/>
          <w:sz w:val="32"/>
          <w:szCs w:val="32"/>
          <w:lang w:val="zh-CN" w:eastAsia="zh-CN"/>
        </w:rPr>
      </w:pPr>
      <w:r>
        <w:rPr>
          <w:rFonts w:hint="eastAsia" w:ascii="仿宋_GB2312" w:hAnsi="仿宋" w:eastAsia="仿宋_GB2312"/>
          <w:sz w:val="32"/>
          <w:szCs w:val="32"/>
          <w:lang w:val="en-US" w:eastAsia="zh-CN"/>
        </w:rPr>
        <w:t>9</w:t>
      </w:r>
      <w:r>
        <w:rPr>
          <w:rFonts w:hint="eastAsia" w:ascii="仿宋_GB2312" w:hAnsi="仿宋" w:eastAsia="仿宋_GB2312"/>
          <w:sz w:val="32"/>
          <w:szCs w:val="32"/>
          <w:lang w:val="zh-CN" w:eastAsia="zh-CN"/>
        </w:rPr>
        <w:t>.本</w:t>
      </w:r>
      <w:r>
        <w:rPr>
          <w:rFonts w:hint="eastAsia" w:ascii="仿宋_GB2312" w:hAnsi="仿宋" w:eastAsia="仿宋_GB2312"/>
          <w:sz w:val="32"/>
          <w:szCs w:val="32"/>
          <w:lang w:val="en-US" w:eastAsia="zh-CN"/>
        </w:rPr>
        <w:t>项目</w:t>
      </w:r>
      <w:r>
        <w:rPr>
          <w:rFonts w:hint="eastAsia" w:ascii="仿宋_GB2312" w:hAnsi="仿宋" w:eastAsia="仿宋_GB2312"/>
          <w:sz w:val="32"/>
          <w:szCs w:val="32"/>
          <w:lang w:val="zh-CN" w:eastAsia="zh-CN"/>
        </w:rPr>
        <w:t>合同协议书正式签署生效之前，本比选申请函同</w:t>
      </w:r>
      <w:r>
        <w:rPr>
          <w:rFonts w:hint="eastAsia" w:ascii="仿宋_GB2312" w:hAnsi="仿宋" w:eastAsia="仿宋_GB2312"/>
          <w:sz w:val="32"/>
          <w:szCs w:val="32"/>
          <w:lang w:val="en-US" w:eastAsia="zh-CN"/>
        </w:rPr>
        <w:t>贵方</w:t>
      </w:r>
      <w:r>
        <w:rPr>
          <w:rFonts w:hint="eastAsia" w:ascii="仿宋_GB2312" w:hAnsi="仿宋" w:eastAsia="仿宋_GB2312"/>
          <w:sz w:val="32"/>
          <w:szCs w:val="32"/>
          <w:lang w:val="zh-CN" w:eastAsia="zh-CN"/>
        </w:rPr>
        <w:t>的中选通知书将构成我们双方之间共同遵守的条件，对双方具有约束力。</w:t>
      </w:r>
    </w:p>
    <w:p>
      <w:pPr>
        <w:autoSpaceDE w:val="0"/>
        <w:autoSpaceDN w:val="0"/>
        <w:spacing w:line="360" w:lineRule="auto"/>
        <w:ind w:firstLine="48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10.如果</w:t>
      </w:r>
      <w:r>
        <w:rPr>
          <w:rFonts w:hint="eastAsia" w:ascii="仿宋_GB2312" w:hAnsi="仿宋" w:eastAsia="仿宋_GB2312"/>
          <w:sz w:val="32"/>
          <w:szCs w:val="32"/>
        </w:rPr>
        <w:t>我方中选</w:t>
      </w:r>
      <w:r>
        <w:rPr>
          <w:rFonts w:hint="eastAsia" w:ascii="仿宋_GB2312" w:hAnsi="仿宋" w:eastAsia="仿宋_GB2312"/>
          <w:sz w:val="32"/>
          <w:szCs w:val="32"/>
          <w:lang w:eastAsia="zh-CN"/>
        </w:rPr>
        <w:t>，</w:t>
      </w:r>
      <w:r>
        <w:rPr>
          <w:rFonts w:hint="eastAsia" w:ascii="仿宋_GB2312" w:hAnsi="仿宋" w:eastAsia="仿宋_GB2312"/>
          <w:sz w:val="32"/>
          <w:szCs w:val="32"/>
          <w:lang w:val="zh-CN"/>
        </w:rPr>
        <w:t>我方承诺</w:t>
      </w:r>
      <w:r>
        <w:rPr>
          <w:rFonts w:hint="eastAsia" w:ascii="仿宋_GB2312" w:hAnsi="仿宋" w:eastAsia="仿宋_GB2312"/>
          <w:sz w:val="32"/>
          <w:szCs w:val="32"/>
          <w:lang w:eastAsia="zh-CN"/>
        </w:rPr>
        <w:t>：</w:t>
      </w:r>
    </w:p>
    <w:p>
      <w:pPr>
        <w:autoSpaceDE w:val="0"/>
        <w:autoSpaceDN w:val="0"/>
        <w:spacing w:line="360" w:lineRule="auto"/>
        <w:ind w:firstLine="480"/>
        <w:rPr>
          <w:rFonts w:hint="eastAsia" w:ascii="仿宋_GB2312" w:hAnsi="仿宋" w:eastAsia="仿宋_GB2312"/>
          <w:sz w:val="32"/>
          <w:szCs w:val="32"/>
          <w:lang w:val="zh-CN"/>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按比选人通知时间进入现场。</w:t>
      </w:r>
    </w:p>
    <w:p>
      <w:pPr>
        <w:autoSpaceDE w:val="0"/>
        <w:autoSpaceDN w:val="0"/>
        <w:spacing w:line="360" w:lineRule="auto"/>
        <w:ind w:firstLine="480"/>
        <w:rPr>
          <w:rFonts w:hint="eastAsia" w:ascii="仿宋_GB2312" w:hAnsi="仿宋" w:eastAsia="仿宋_GB2312"/>
          <w:sz w:val="32"/>
          <w:szCs w:val="32"/>
          <w:lang w:val="zh-CN"/>
        </w:rPr>
      </w:pPr>
      <w:r>
        <w:rPr>
          <w:rFonts w:hint="eastAsia" w:ascii="仿宋_GB2312" w:hAnsi="仿宋" w:eastAsia="仿宋_GB2312"/>
          <w:sz w:val="32"/>
          <w:szCs w:val="32"/>
          <w:lang w:val="en-US" w:eastAsia="zh-CN"/>
        </w:rPr>
        <w:t>（2）</w:t>
      </w:r>
      <w:r>
        <w:rPr>
          <w:rFonts w:hint="eastAsia" w:ascii="仿宋_GB2312" w:hAnsi="仿宋" w:eastAsia="仿宋_GB2312"/>
          <w:sz w:val="32"/>
          <w:szCs w:val="32"/>
          <w:lang w:val="zh-CN"/>
        </w:rPr>
        <w:t>在收到中选通知书后，</w:t>
      </w:r>
      <w:r>
        <w:rPr>
          <w:rFonts w:hint="eastAsia" w:ascii="仿宋_GB2312" w:hAnsi="仿宋" w:eastAsia="仿宋_GB2312"/>
          <w:sz w:val="32"/>
          <w:szCs w:val="32"/>
          <w:lang w:val="en-US" w:eastAsia="zh-CN"/>
        </w:rPr>
        <w:t>于</w:t>
      </w:r>
      <w:r>
        <w:rPr>
          <w:rFonts w:hint="eastAsia" w:ascii="仿宋_GB2312" w:hAnsi="仿宋" w:eastAsia="仿宋_GB2312"/>
          <w:sz w:val="32"/>
          <w:szCs w:val="32"/>
          <w:lang w:val="zh-CN"/>
        </w:rPr>
        <w:t>中选通知书规定的期限内与</w:t>
      </w:r>
      <w:r>
        <w:rPr>
          <w:rFonts w:hint="eastAsia" w:ascii="仿宋_GB2312" w:hAnsi="仿宋" w:eastAsia="仿宋_GB2312"/>
          <w:sz w:val="32"/>
          <w:szCs w:val="32"/>
          <w:lang w:val="en-US" w:eastAsia="zh-CN"/>
        </w:rPr>
        <w:t>贵</w:t>
      </w:r>
      <w:r>
        <w:rPr>
          <w:rFonts w:hint="eastAsia" w:ascii="仿宋_GB2312" w:hAnsi="仿宋" w:eastAsia="仿宋_GB2312"/>
          <w:sz w:val="32"/>
          <w:szCs w:val="32"/>
          <w:lang w:val="zh-CN"/>
        </w:rPr>
        <w:t>方签订合同，在签订合同时不向</w:t>
      </w:r>
      <w:r>
        <w:rPr>
          <w:rFonts w:hint="eastAsia" w:ascii="仿宋_GB2312" w:hAnsi="仿宋" w:eastAsia="仿宋_GB2312"/>
          <w:sz w:val="32"/>
          <w:szCs w:val="32"/>
          <w:lang w:val="en-US" w:eastAsia="zh-CN"/>
        </w:rPr>
        <w:t>贵</w:t>
      </w:r>
      <w:r>
        <w:rPr>
          <w:rFonts w:hint="eastAsia" w:ascii="仿宋_GB2312" w:hAnsi="仿宋" w:eastAsia="仿宋_GB2312"/>
          <w:sz w:val="32"/>
          <w:szCs w:val="32"/>
          <w:lang w:val="zh-CN"/>
        </w:rPr>
        <w:t>方提出附加条件。</w:t>
      </w:r>
    </w:p>
    <w:p>
      <w:pPr>
        <w:autoSpaceDE w:val="0"/>
        <w:autoSpaceDN w:val="0"/>
        <w:spacing w:line="360" w:lineRule="auto"/>
        <w:ind w:firstLine="480"/>
        <w:rPr>
          <w:rFonts w:hint="eastAsia" w:ascii="仿宋_GB2312" w:hAnsi="仿宋" w:eastAsia="仿宋_GB2312"/>
          <w:sz w:val="32"/>
          <w:szCs w:val="32"/>
          <w:lang w:val="zh-CN"/>
        </w:rPr>
      </w:pPr>
      <w:r>
        <w:rPr>
          <w:rFonts w:hint="eastAsia" w:ascii="仿宋_GB2312" w:hAnsi="仿宋" w:eastAsia="仿宋_GB2312"/>
          <w:sz w:val="32"/>
          <w:szCs w:val="32"/>
          <w:lang w:val="en-US" w:eastAsia="zh-CN"/>
        </w:rPr>
        <w:t>（3）</w:t>
      </w:r>
      <w:r>
        <w:rPr>
          <w:rFonts w:hint="eastAsia" w:ascii="仿宋_GB2312" w:hAnsi="仿宋" w:eastAsia="仿宋_GB2312"/>
          <w:sz w:val="32"/>
          <w:szCs w:val="32"/>
          <w:lang w:val="zh-CN"/>
        </w:rPr>
        <w:t>在合同约定的期限内，按照比选文件</w:t>
      </w:r>
      <w:r>
        <w:rPr>
          <w:rFonts w:hint="eastAsia" w:ascii="仿宋_GB2312" w:hAnsi="仿宋" w:eastAsia="仿宋_GB2312"/>
          <w:sz w:val="32"/>
          <w:szCs w:val="32"/>
        </w:rPr>
        <w:t>及比选</w:t>
      </w:r>
      <w:r>
        <w:rPr>
          <w:rFonts w:hint="eastAsia" w:ascii="仿宋_GB2312" w:hAnsi="仿宋" w:eastAsia="仿宋_GB2312"/>
          <w:sz w:val="32"/>
          <w:szCs w:val="32"/>
          <w:lang w:val="en-US" w:eastAsia="zh-CN"/>
        </w:rPr>
        <w:t>补充文件</w:t>
      </w:r>
      <w:r>
        <w:rPr>
          <w:rFonts w:ascii="仿宋_GB2312" w:hAnsi="仿宋" w:eastAsia="仿宋_GB2312"/>
          <w:sz w:val="32"/>
          <w:szCs w:val="32"/>
        </w:rPr>
        <w:t>(</w:t>
      </w:r>
      <w:r>
        <w:rPr>
          <w:rFonts w:hint="eastAsia" w:ascii="仿宋_GB2312" w:hAnsi="仿宋" w:eastAsia="仿宋_GB2312"/>
          <w:sz w:val="32"/>
          <w:szCs w:val="32"/>
          <w:lang w:val="en-US" w:eastAsia="zh-CN"/>
        </w:rPr>
        <w:t>若有</w:t>
      </w:r>
      <w:r>
        <w:rPr>
          <w:rFonts w:ascii="仿宋_GB2312" w:hAnsi="仿宋" w:eastAsia="仿宋_GB2312"/>
          <w:sz w:val="32"/>
          <w:szCs w:val="32"/>
        </w:rPr>
        <w:t>)</w:t>
      </w:r>
      <w:r>
        <w:rPr>
          <w:rFonts w:hint="eastAsia" w:ascii="仿宋_GB2312" w:hAnsi="仿宋" w:eastAsia="仿宋_GB2312"/>
          <w:sz w:val="32"/>
          <w:szCs w:val="32"/>
          <w:lang w:val="zh-CN"/>
        </w:rPr>
        <w:t>规定的权利义务完成全部合同内约定工作。</w:t>
      </w:r>
    </w:p>
    <w:p>
      <w:pPr>
        <w:pStyle w:val="2"/>
      </w:pPr>
    </w:p>
    <w:p>
      <w:pPr>
        <w:adjustRightInd w:val="0"/>
        <w:snapToGrid w:val="0"/>
        <w:spacing w:line="360" w:lineRule="auto"/>
        <w:ind w:firstLine="465"/>
        <w:rPr>
          <w:rFonts w:hint="eastAsia"/>
        </w:rPr>
      </w:pPr>
      <w:r>
        <w:rPr>
          <w:rFonts w:hint="eastAsia" w:ascii="仿宋_GB2312" w:hAnsi="仿宋" w:eastAsia="仿宋_GB2312"/>
          <w:sz w:val="32"/>
          <w:szCs w:val="32"/>
          <w:lang w:val="en-US" w:eastAsia="zh-CN"/>
        </w:rPr>
        <w:t>11.</w:t>
      </w:r>
      <w:r>
        <w:rPr>
          <w:rFonts w:hint="eastAsia" w:ascii="仿宋_GB2312" w:hAnsi="仿宋" w:eastAsia="仿宋_GB2312"/>
          <w:sz w:val="32"/>
          <w:szCs w:val="32"/>
        </w:rPr>
        <w:t>其他</w:t>
      </w:r>
      <w:r>
        <w:rPr>
          <w:rFonts w:hint="eastAsia" w:ascii="仿宋_GB2312" w:hAnsi="仿宋" w:eastAsia="仿宋_GB2312"/>
          <w:sz w:val="32"/>
          <w:szCs w:val="32"/>
          <w:lang w:val="en-US" w:eastAsia="zh-CN"/>
        </w:rPr>
        <w:t>承诺（如有）</w:t>
      </w:r>
      <w:r>
        <w:rPr>
          <w:rFonts w:hint="eastAsia" w:ascii="仿宋_GB2312" w:hAnsi="仿宋" w:eastAsia="仿宋_GB2312"/>
          <w:sz w:val="32"/>
          <w:szCs w:val="32"/>
        </w:rPr>
        <w:t>。</w:t>
      </w:r>
    </w:p>
    <w:p>
      <w:pPr>
        <w:pStyle w:val="2"/>
      </w:pPr>
    </w:p>
    <w:p/>
    <w:p>
      <w:pPr>
        <w:spacing w:line="360" w:lineRule="auto"/>
        <w:ind w:firstLine="480"/>
        <w:jc w:val="left"/>
        <w:rPr>
          <w:rFonts w:hint="eastAsia" w:ascii="仿宋_GB2312" w:hAnsi="仿宋_GB2312" w:eastAsia="仿宋_GB2312" w:cs="仿宋_GB2312"/>
          <w:color w:val="000000"/>
          <w:sz w:val="32"/>
          <w:szCs w:val="32"/>
          <w:u w:val="single"/>
        </w:rPr>
      </w:pPr>
      <w:r>
        <w:rPr>
          <w:rFonts w:hint="eastAsia" w:ascii="宋体" w:hAnsi="宋体"/>
          <w:color w:val="000000"/>
          <w:szCs w:val="24"/>
        </w:rPr>
        <w:t xml:space="preserve">                        </w:t>
      </w:r>
      <w:r>
        <w:rPr>
          <w:rFonts w:hint="eastAsia" w:ascii="仿宋_GB2312" w:hAnsi="仿宋_GB2312" w:eastAsia="仿宋_GB2312" w:cs="仿宋_GB2312"/>
          <w:color w:val="000000"/>
          <w:sz w:val="32"/>
          <w:szCs w:val="32"/>
        </w:rPr>
        <w:t xml:space="preserve"> 比选申请人（盖单位公章）：</w:t>
      </w:r>
    </w:p>
    <w:p>
      <w:pPr>
        <w:spacing w:line="360" w:lineRule="auto"/>
        <w:ind w:firstLine="480"/>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公司地址：</w:t>
      </w:r>
    </w:p>
    <w:p>
      <w:pPr>
        <w:spacing w:line="360" w:lineRule="auto"/>
        <w:ind w:firstLine="480"/>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法定代表人或其委托代理人：（签字）</w:t>
      </w:r>
    </w:p>
    <w:p>
      <w:pPr>
        <w:spacing w:line="360" w:lineRule="auto"/>
        <w:ind w:firstLine="480"/>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邮政编码：</w:t>
      </w:r>
    </w:p>
    <w:p>
      <w:pPr>
        <w:spacing w:line="360" w:lineRule="auto"/>
        <w:ind w:firstLine="480"/>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电    话：</w:t>
      </w:r>
    </w:p>
    <w:p>
      <w:pPr>
        <w:spacing w:line="360" w:lineRule="auto"/>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传    真：</w:t>
      </w:r>
    </w:p>
    <w:p>
      <w:pPr>
        <w:spacing w:line="360" w:lineRule="auto"/>
        <w:ind w:firstLine="480"/>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    期：</w:t>
      </w:r>
    </w:p>
    <w:p>
      <w:pPr>
        <w:pStyle w:val="4"/>
        <w:spacing w:line="360" w:lineRule="auto"/>
        <w:ind w:firstLine="480"/>
        <w:jc w:val="center"/>
        <w:rPr>
          <w:rFonts w:hint="default" w:eastAsia="宋体"/>
          <w:color w:val="000000"/>
          <w:sz w:val="30"/>
          <w:szCs w:val="30"/>
          <w:lang w:val="en-US" w:eastAsia="zh-CN"/>
        </w:rPr>
      </w:pPr>
      <w:r>
        <w:rPr>
          <w:rFonts w:hint="eastAsia" w:ascii="仿宋_GB2312" w:hAnsi="仿宋" w:eastAsia="仿宋_GB2312"/>
          <w:b/>
          <w:sz w:val="32"/>
          <w:szCs w:val="32"/>
          <w:highlight w:val="none"/>
        </w:rPr>
        <w:br w:type="page"/>
      </w:r>
      <w:r>
        <w:rPr>
          <w:rFonts w:hint="eastAsia" w:ascii="仿宋_GB2312" w:hAnsi="仿宋_GB2312" w:eastAsia="仿宋_GB2312" w:cs="仿宋_GB2312"/>
          <w:b/>
          <w:bCs/>
          <w:color w:val="000000"/>
          <w:sz w:val="44"/>
          <w:szCs w:val="44"/>
          <w:lang w:val="en-US" w:eastAsia="zh-CN"/>
        </w:rPr>
        <w:t>二</w:t>
      </w:r>
      <w:r>
        <w:rPr>
          <w:rFonts w:hint="eastAsia" w:ascii="仿宋_GB2312" w:hAnsi="仿宋_GB2312" w:eastAsia="仿宋_GB2312" w:cs="仿宋_GB2312"/>
          <w:b/>
          <w:bCs/>
          <w:color w:val="000000"/>
          <w:sz w:val="44"/>
          <w:szCs w:val="44"/>
        </w:rPr>
        <w:t>、</w:t>
      </w:r>
      <w:r>
        <w:rPr>
          <w:rFonts w:hint="eastAsia" w:ascii="仿宋_GB2312" w:hAnsi="仿宋_GB2312" w:eastAsia="仿宋_GB2312" w:cs="仿宋_GB2312"/>
          <w:b/>
          <w:bCs/>
          <w:color w:val="000000"/>
          <w:sz w:val="44"/>
          <w:szCs w:val="44"/>
          <w:lang w:val="en-US" w:eastAsia="zh-CN"/>
        </w:rPr>
        <w:t>法定代表人身份证明书</w:t>
      </w:r>
    </w:p>
    <w:p>
      <w:pPr>
        <w:tabs>
          <w:tab w:val="left" w:pos="1500"/>
        </w:tabs>
        <w:spacing w:line="360" w:lineRule="auto"/>
        <w:ind w:firstLine="480"/>
        <w:rPr>
          <w:rFonts w:ascii="宋体" w:hAnsi="宋体"/>
          <w:color w:val="000000"/>
        </w:rPr>
      </w:pPr>
    </w:p>
    <w:p>
      <w:pPr>
        <w:pStyle w:val="2"/>
      </w:pPr>
    </w:p>
    <w:p>
      <w:pPr>
        <w:tabs>
          <w:tab w:val="left" w:pos="1500"/>
        </w:tabs>
        <w:spacing w:line="360" w:lineRule="auto"/>
        <w:ind w:firstLine="48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单位名称：</w:t>
      </w:r>
      <w:r>
        <w:rPr>
          <w:rFonts w:hint="eastAsia" w:ascii="仿宋_GB2312" w:hAnsi="仿宋_GB2312" w:eastAsia="仿宋_GB2312" w:cs="仿宋_GB2312"/>
          <w:color w:val="000000"/>
          <w:sz w:val="32"/>
          <w:szCs w:val="32"/>
          <w:u w:val="single"/>
        </w:rPr>
        <w:t xml:space="preserve">         （比选申请人全称）           </w:t>
      </w:r>
    </w:p>
    <w:p>
      <w:pPr>
        <w:tabs>
          <w:tab w:val="left" w:pos="1500"/>
        </w:tabs>
        <w:spacing w:line="360" w:lineRule="auto"/>
        <w:ind w:firstLine="48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单位性质：</w:t>
      </w:r>
    </w:p>
    <w:p>
      <w:pPr>
        <w:tabs>
          <w:tab w:val="left" w:pos="1500"/>
        </w:tabs>
        <w:spacing w:line="360" w:lineRule="auto"/>
        <w:ind w:firstLine="48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地    址：</w:t>
      </w:r>
    </w:p>
    <w:p>
      <w:pPr>
        <w:tabs>
          <w:tab w:val="left" w:pos="1500"/>
        </w:tabs>
        <w:spacing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成立时间： 年    月     日</w:t>
      </w:r>
    </w:p>
    <w:p>
      <w:pPr>
        <w:tabs>
          <w:tab w:val="left" w:pos="1500"/>
        </w:tabs>
        <w:spacing w:line="360" w:lineRule="auto"/>
        <w:ind w:firstLine="48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经营期限：</w:t>
      </w:r>
    </w:p>
    <w:p>
      <w:pPr>
        <w:tabs>
          <w:tab w:val="left" w:pos="1500"/>
        </w:tabs>
        <w:spacing w:line="360" w:lineRule="auto"/>
        <w:ind w:firstLine="480"/>
        <w:rPr>
          <w:rFonts w:hint="eastAsia" w:ascii="仿宋_GB2312" w:hAnsi="仿宋_GB2312" w:eastAsia="仿宋_GB2312" w:cs="仿宋_GB2312"/>
          <w:color w:val="000000"/>
          <w:sz w:val="32"/>
          <w:szCs w:val="32"/>
        </w:rPr>
      </w:pPr>
    </w:p>
    <w:p>
      <w:pPr>
        <w:tabs>
          <w:tab w:val="left" w:pos="1500"/>
        </w:tabs>
        <w:spacing w:line="360" w:lineRule="auto"/>
        <w:ind w:firstLine="48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姓名：</w:t>
      </w:r>
      <w:r>
        <w:rPr>
          <w:rFonts w:hint="eastAsia" w:ascii="仿宋_GB2312" w:hAnsi="仿宋_GB2312" w:eastAsia="仿宋_GB2312" w:cs="仿宋_GB2312"/>
          <w:color w:val="000000"/>
          <w:sz w:val="32"/>
          <w:szCs w:val="32"/>
          <w:u w:val="single"/>
        </w:rPr>
        <w:t>（法定代表人签字）</w:t>
      </w:r>
      <w:r>
        <w:rPr>
          <w:rFonts w:hint="eastAsia" w:ascii="仿宋_GB2312" w:hAnsi="仿宋_GB2312" w:eastAsia="仿宋_GB2312" w:cs="仿宋_GB2312"/>
          <w:color w:val="000000"/>
          <w:sz w:val="32"/>
          <w:szCs w:val="32"/>
        </w:rPr>
        <w:t>性别：</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年龄：</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职务：</w:t>
      </w:r>
      <w:r>
        <w:rPr>
          <w:rFonts w:hint="eastAsia" w:ascii="仿宋_GB2312" w:hAnsi="仿宋_GB2312" w:eastAsia="仿宋_GB2312" w:cs="仿宋_GB2312"/>
          <w:color w:val="000000"/>
          <w:sz w:val="32"/>
          <w:szCs w:val="32"/>
          <w:u w:val="single"/>
          <w:lang w:val="en-US" w:eastAsia="zh-CN"/>
        </w:rPr>
        <w:t xml:space="preserve">     </w:t>
      </w:r>
    </w:p>
    <w:p>
      <w:pPr>
        <w:tabs>
          <w:tab w:val="left" w:pos="1500"/>
        </w:tabs>
        <w:spacing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rPr>
        <w:t xml:space="preserve">          （比选申请人全称）            </w:t>
      </w:r>
      <w:r>
        <w:rPr>
          <w:rFonts w:hint="eastAsia" w:ascii="仿宋_GB2312" w:hAnsi="仿宋_GB2312" w:eastAsia="仿宋_GB2312" w:cs="仿宋_GB2312"/>
          <w:color w:val="000000"/>
          <w:sz w:val="32"/>
          <w:szCs w:val="32"/>
        </w:rPr>
        <w:t xml:space="preserve"> 的法定代表人 。</w:t>
      </w:r>
    </w:p>
    <w:p>
      <w:pPr>
        <w:tabs>
          <w:tab w:val="left" w:pos="1500"/>
        </w:tabs>
        <w:spacing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特此证明。</w:t>
      </w:r>
    </w:p>
    <w:p>
      <w:pPr>
        <w:tabs>
          <w:tab w:val="left" w:pos="1500"/>
        </w:tabs>
        <w:spacing w:line="360" w:lineRule="auto"/>
        <w:ind w:firstLine="480"/>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tabs>
          <w:tab w:val="left" w:pos="1500"/>
        </w:tabs>
        <w:spacing w:line="360" w:lineRule="auto"/>
        <w:ind w:firstLine="48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比选申请人（盖单位公章）：</w:t>
      </w:r>
      <w:r>
        <w:rPr>
          <w:rFonts w:hint="eastAsia" w:ascii="仿宋_GB2312" w:hAnsi="仿宋_GB2312" w:eastAsia="仿宋_GB2312" w:cs="仿宋_GB2312"/>
          <w:color w:val="000000"/>
          <w:sz w:val="32"/>
          <w:szCs w:val="32"/>
          <w:u w:val="single"/>
        </w:rPr>
        <w:t xml:space="preserve"> （比选申请人全称）      </w:t>
      </w:r>
    </w:p>
    <w:p>
      <w:pPr>
        <w:tabs>
          <w:tab w:val="left" w:pos="1500"/>
        </w:tabs>
        <w:spacing w:line="360" w:lineRule="auto"/>
        <w:ind w:firstLine="480"/>
        <w:rPr>
          <w:rFonts w:hint="eastAsia" w:ascii="仿宋_GB2312" w:hAnsi="仿宋_GB2312" w:eastAsia="仿宋_GB2312" w:cs="仿宋_GB2312"/>
          <w:color w:val="000000"/>
          <w:sz w:val="32"/>
          <w:szCs w:val="32"/>
        </w:rPr>
      </w:pPr>
    </w:p>
    <w:p>
      <w:pPr>
        <w:tabs>
          <w:tab w:val="left" w:pos="1500"/>
        </w:tabs>
        <w:spacing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日  期：</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tabs>
          <w:tab w:val="left" w:pos="1500"/>
        </w:tabs>
        <w:spacing w:line="360" w:lineRule="auto"/>
        <w:ind w:firstLine="480"/>
        <w:rPr>
          <w:rFonts w:ascii="宋体" w:hAnsi="宋体"/>
          <w:color w:val="000000"/>
        </w:rPr>
      </w:pPr>
    </w:p>
    <w:p>
      <w:pPr>
        <w:pStyle w:val="2"/>
        <w:rPr>
          <w:rFonts w:ascii="宋体" w:hAnsi="宋体"/>
          <w:color w:val="000000"/>
        </w:rPr>
      </w:pPr>
    </w:p>
    <w:p>
      <w:pPr>
        <w:rPr>
          <w:rFonts w:ascii="宋体" w:hAnsi="宋体"/>
          <w:color w:val="000000"/>
        </w:rPr>
      </w:pPr>
    </w:p>
    <w:p>
      <w:pPr>
        <w:pStyle w:val="2"/>
        <w:rPr>
          <w:rFonts w:ascii="宋体" w:hAnsi="宋体"/>
          <w:color w:val="000000"/>
        </w:rPr>
      </w:pPr>
    </w:p>
    <w:p>
      <w:pPr>
        <w:rPr>
          <w:rFonts w:ascii="宋体" w:hAnsi="宋体"/>
          <w:color w:val="000000"/>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仿宋_GB2312" w:hAnsi="仿宋" w:eastAsia="仿宋_GB2312"/>
          <w:b w:val="0"/>
          <w:bCs/>
          <w:sz w:val="24"/>
          <w:szCs w:val="24"/>
          <w:lang w:eastAsia="zh-CN"/>
        </w:rPr>
      </w:pPr>
      <w:r>
        <w:rPr>
          <w:rFonts w:hint="eastAsia" w:ascii="仿宋_GB2312" w:hAnsi="仿宋" w:eastAsia="仿宋_GB2312"/>
          <w:b w:val="0"/>
          <w:bCs/>
          <w:sz w:val="24"/>
          <w:szCs w:val="24"/>
          <w:lang w:eastAsia="zh-CN"/>
        </w:rPr>
        <w:t>注：法定代表人身份证明书应附法定代表人身份证复印件（包括正面、反面，黑白或彩色），并加盖比选申请人单位公章。</w:t>
      </w:r>
    </w:p>
    <w:p>
      <w:pPr>
        <w:rPr>
          <w:rFonts w:hint="eastAsia"/>
        </w:rPr>
      </w:pPr>
    </w:p>
    <w:p>
      <w:pPr>
        <w:adjustRightInd w:val="0"/>
        <w:snapToGrid w:val="0"/>
        <w:spacing w:line="360" w:lineRule="auto"/>
        <w:jc w:val="center"/>
        <w:outlineLvl w:val="1"/>
        <w:rPr>
          <w:rFonts w:hint="eastAsia" w:ascii="仿宋_GB2312" w:hAnsi="仿宋_GB2312" w:eastAsia="仿宋_GB2312" w:cs="仿宋_GB2312"/>
          <w:b/>
          <w:bCs/>
          <w:color w:val="000000"/>
          <w:kern w:val="0"/>
          <w:sz w:val="44"/>
          <w:szCs w:val="44"/>
          <w:lang w:val="en-US" w:eastAsia="zh-CN" w:bidi="ar-SA"/>
        </w:rPr>
      </w:pPr>
      <w:r>
        <w:rPr>
          <w:rFonts w:hint="eastAsia" w:ascii="仿宋_GB2312" w:hAnsi="仿宋_GB2312" w:eastAsia="仿宋_GB2312" w:cs="仿宋_GB2312"/>
          <w:b/>
          <w:bCs/>
          <w:color w:val="000000"/>
          <w:kern w:val="0"/>
          <w:sz w:val="44"/>
          <w:szCs w:val="44"/>
          <w:lang w:val="en-US" w:eastAsia="zh-CN" w:bidi="ar-SA"/>
        </w:rPr>
        <w:t>三、法定代表人授权委托书</w:t>
      </w:r>
    </w:p>
    <w:p>
      <w:pPr>
        <w:adjustRightInd w:val="0"/>
        <w:snapToGrid w:val="0"/>
        <w:spacing w:line="360" w:lineRule="auto"/>
        <w:rPr>
          <w:rFonts w:hint="eastAsia" w:ascii="仿宋_GB2312" w:hAnsi="仿宋" w:eastAsia="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仿宋_GB2312" w:hAnsi="仿宋" w:eastAsia="仿宋_GB2312"/>
          <w:b w:val="0"/>
          <w:bCs/>
          <w:sz w:val="32"/>
          <w:szCs w:val="32"/>
        </w:rPr>
      </w:pPr>
      <w:r>
        <w:rPr>
          <w:rFonts w:hint="eastAsia" w:ascii="仿宋_GB2312" w:hAnsi="仿宋" w:eastAsia="仿宋_GB2312"/>
          <w:b w:val="0"/>
          <w:bCs/>
          <w:sz w:val="32"/>
          <w:szCs w:val="32"/>
        </w:rPr>
        <w:t>致：</w:t>
      </w:r>
      <w:r>
        <w:rPr>
          <w:rFonts w:hint="eastAsia" w:ascii="仿宋_GB2312" w:hAnsi="仿宋" w:eastAsia="仿宋_GB2312"/>
          <w:b w:val="0"/>
          <w:bCs/>
          <w:sz w:val="32"/>
          <w:szCs w:val="32"/>
          <w:lang w:eastAsia="zh-CN"/>
        </w:rPr>
        <w:t>蜀道</w:t>
      </w:r>
      <w:r>
        <w:rPr>
          <w:rFonts w:hint="eastAsia" w:ascii="仿宋_GB2312" w:hAnsi="仿宋" w:eastAsia="仿宋_GB2312"/>
          <w:b w:val="0"/>
          <w:bCs/>
          <w:sz w:val="32"/>
          <w:szCs w:val="32"/>
        </w:rPr>
        <w:t>投资集团有限责任公司</w:t>
      </w:r>
    </w:p>
    <w:p>
      <w:pPr>
        <w:pStyle w:val="6"/>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 w:eastAsia="仿宋_GB2312"/>
          <w:sz w:val="32"/>
          <w:szCs w:val="32"/>
          <w:u w:val="none"/>
          <w:lang w:eastAsia="zh-CN"/>
        </w:rPr>
      </w:pPr>
      <w:r>
        <w:rPr>
          <w:rFonts w:hint="eastAsia" w:ascii="仿宋_GB2312" w:hAnsi="仿宋" w:eastAsia="仿宋_GB2312"/>
          <w:sz w:val="32"/>
          <w:szCs w:val="32"/>
          <w:lang w:eastAsia="zh-CN"/>
        </w:rPr>
        <w:t>本人</w:t>
      </w:r>
      <w:r>
        <w:rPr>
          <w:rFonts w:hint="eastAsia" w:ascii="仿宋_GB2312" w:hAnsi="仿宋" w:eastAsia="仿宋_GB2312"/>
          <w:i w:val="0"/>
          <w:iCs w:val="0"/>
          <w:sz w:val="32"/>
          <w:szCs w:val="32"/>
          <w:u w:val="single"/>
          <w:lang w:val="en-US" w:eastAsia="zh-CN"/>
        </w:rPr>
        <w:t xml:space="preserve">  </w:t>
      </w:r>
      <w:r>
        <w:rPr>
          <w:rFonts w:hint="eastAsia" w:ascii="仿宋_GB2312" w:hAnsi="仿宋" w:eastAsia="仿宋_GB2312"/>
          <w:sz w:val="32"/>
          <w:szCs w:val="32"/>
          <w:u w:val="single"/>
          <w:lang w:eastAsia="zh-CN"/>
        </w:rPr>
        <w:t>（姓名）</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lang w:eastAsia="zh-CN"/>
        </w:rPr>
        <w:t>系</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lang w:eastAsia="zh-CN"/>
        </w:rPr>
        <w:t>（比选申请人全称）</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lang w:eastAsia="zh-CN"/>
        </w:rPr>
        <w:t>的法定代表人，现授权委托</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lang w:eastAsia="zh-CN"/>
        </w:rPr>
        <w:t>（被委托人姓名、身份证号码）</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lang w:eastAsia="zh-CN"/>
        </w:rPr>
        <w:t>为我公司代理人，以本公司名义参加</w:t>
      </w:r>
      <w:r>
        <w:rPr>
          <w:rFonts w:hint="eastAsia" w:ascii="仿宋_GB2312" w:hAnsi="仿宋" w:eastAsia="仿宋_GB2312"/>
          <w:sz w:val="32"/>
          <w:szCs w:val="32"/>
          <w:lang w:val="en-US" w:eastAsia="zh-CN"/>
        </w:rPr>
        <w:t>蜀道集团承接交通运输厅拟划入企业清产核资专项审计项目</w:t>
      </w:r>
      <w:r>
        <w:rPr>
          <w:rFonts w:hint="eastAsia" w:ascii="仿宋_GB2312" w:hAnsi="仿宋" w:eastAsia="仿宋_GB2312"/>
          <w:sz w:val="32"/>
          <w:szCs w:val="32"/>
          <w:u w:val="none"/>
          <w:lang w:eastAsia="zh-CN"/>
        </w:rPr>
        <w:t>的比选活动。代理人在比选活动过程中所签署的一切文件和处理与之有关的一切事务，均为代表本公司的行为，与本人的行为具有同等的法律效力。本公司将承担代理人行为的一切法律责任和后果。</w:t>
      </w:r>
    </w:p>
    <w:p>
      <w:pPr>
        <w:pStyle w:val="6"/>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委托期限：自本委托书签署之日起至比选有限期期满。</w:t>
      </w:r>
    </w:p>
    <w:p>
      <w:pPr>
        <w:pStyle w:val="6"/>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 w:eastAsia="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代理人无转委托权，特此委托。</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_GB2312" w:hAnsi="仿宋"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0" w:lineRule="exact"/>
        <w:ind w:firstLine="4160" w:firstLineChars="13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委托代理人：</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lang w:eastAsia="zh-CN"/>
        </w:rPr>
        <w:t>（签字）</w:t>
      </w:r>
      <w:r>
        <w:rPr>
          <w:rFonts w:hint="eastAsia" w:ascii="仿宋_GB2312" w:hAnsi="仿宋"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0" w:lineRule="exact"/>
        <w:ind w:firstLine="4160" w:firstLineChars="1300"/>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4160" w:firstLineChars="1300"/>
        <w:textAlignment w:val="auto"/>
        <w:rPr>
          <w:rFonts w:ascii="仿宋_GB2312" w:hAnsi="仿宋" w:eastAsia="仿宋_GB2312"/>
          <w:sz w:val="32"/>
          <w:szCs w:val="32"/>
        </w:rPr>
      </w:pPr>
      <w:r>
        <w:rPr>
          <w:rFonts w:hint="eastAsia" w:ascii="仿宋_GB2312" w:hAnsi="仿宋" w:eastAsia="仿宋_GB2312"/>
          <w:sz w:val="32"/>
          <w:szCs w:val="32"/>
          <w:lang w:eastAsia="zh-CN"/>
        </w:rPr>
        <w:t>比选申请人：（盖单位公章）</w:t>
      </w:r>
      <w:r>
        <w:rPr>
          <w:rFonts w:ascii="仿宋_GB2312"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0" w:lineRule="exact"/>
        <w:ind w:firstLine="4160" w:firstLineChars="1300"/>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4160" w:firstLineChars="1300"/>
        <w:textAlignment w:val="auto"/>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u w:val="single"/>
          <w:lang w:val="en-US" w:eastAsia="zh-CN"/>
        </w:rPr>
        <w:t xml:space="preserve">     </w:t>
      </w:r>
      <w:r>
        <w:rPr>
          <w:rFonts w:ascii="仿宋_GB2312" w:hAnsi="仿宋" w:eastAsia="仿宋_GB2312"/>
          <w:sz w:val="32"/>
          <w:szCs w:val="32"/>
          <w:u w:val="single"/>
        </w:rPr>
        <w:t>(</w:t>
      </w:r>
      <w:r>
        <w:rPr>
          <w:rFonts w:hint="eastAsia" w:ascii="仿宋_GB2312" w:hAnsi="仿宋" w:eastAsia="仿宋_GB2312"/>
          <w:sz w:val="32"/>
          <w:szCs w:val="32"/>
          <w:u w:val="single"/>
        </w:rPr>
        <w:t>签字</w:t>
      </w:r>
      <w:r>
        <w:rPr>
          <w:rFonts w:hint="eastAsia" w:ascii="仿宋_GB2312" w:hAnsi="仿宋" w:eastAsia="仿宋_GB2312"/>
          <w:sz w:val="32"/>
          <w:szCs w:val="32"/>
          <w:u w:val="single"/>
          <w:lang w:eastAsia="zh-CN"/>
        </w:rPr>
        <w:t>）</w:t>
      </w:r>
      <w:r>
        <w:rPr>
          <w:rFonts w:hint="eastAsia" w:ascii="仿宋_GB2312" w:hAnsi="仿宋" w:eastAsia="仿宋_GB2312"/>
          <w:sz w:val="32"/>
          <w:szCs w:val="32"/>
          <w:u w:val="single"/>
          <w:lang w:val="en-US" w:eastAsia="zh-CN"/>
        </w:rPr>
        <w:t xml:space="preserve">      </w:t>
      </w:r>
      <w:r>
        <w:rPr>
          <w:rFonts w:ascii="仿宋_GB2312"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仿宋_GB2312" w:hAnsi="仿宋" w:eastAsia="仿宋_GB2312"/>
          <w:sz w:val="32"/>
          <w:szCs w:val="32"/>
        </w:rPr>
      </w:pPr>
      <w:r>
        <w:rPr>
          <w:rFonts w:ascii="仿宋_GB2312"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0" w:lineRule="exact"/>
        <w:ind w:firstLine="4160" w:firstLineChars="13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授权委托日期</w:t>
      </w:r>
      <w:r>
        <w:rPr>
          <w:rFonts w:hint="eastAsia" w:ascii="仿宋_GB2312" w:hAnsi="仿宋" w:eastAsia="仿宋_GB2312"/>
          <w:sz w:val="32"/>
          <w:szCs w:val="32"/>
        </w:rPr>
        <w:t>：</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lang w:eastAsia="zh-CN"/>
        </w:rPr>
        <w:t>年</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lang w:eastAsia="zh-CN"/>
        </w:rPr>
        <w:t>月</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lang w:eastAsia="zh-CN"/>
        </w:rPr>
        <w:t>日</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仿宋_GB2312" w:hAnsi="仿宋" w:eastAsia="仿宋_GB2312"/>
          <w:b w:val="0"/>
          <w:bCs/>
          <w:sz w:val="28"/>
          <w:szCs w:val="28"/>
          <w:lang w:val="en-US" w:eastAsia="zh-CN"/>
        </w:rPr>
      </w:pPr>
      <w:r>
        <w:rPr>
          <w:rFonts w:hint="eastAsia" w:ascii="仿宋_GB2312" w:hAnsi="仿宋" w:eastAsia="仿宋_GB2312"/>
          <w:b w:val="0"/>
          <w:bCs/>
          <w:sz w:val="28"/>
          <w:szCs w:val="28"/>
          <w:lang w:eastAsia="zh-CN"/>
        </w:rPr>
        <w:t>注：</w:t>
      </w:r>
      <w:r>
        <w:rPr>
          <w:rFonts w:hint="eastAsia" w:ascii="仿宋_GB2312" w:hAnsi="仿宋" w:eastAsia="仿宋_GB2312"/>
          <w:b w:val="0"/>
          <w:bCs/>
          <w:sz w:val="28"/>
          <w:szCs w:val="28"/>
          <w:lang w:val="en-US" w:eastAsia="zh-CN"/>
        </w:rPr>
        <w:t>1.授权委托书应附法定代表人和委托代理人身份证复印件（包括正面、反面，黑色或彩色），并加盖比选申请人单位公章。</w:t>
      </w:r>
    </w:p>
    <w:p>
      <w:pPr>
        <w:pStyle w:val="2"/>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default"/>
          <w:b w:val="0"/>
          <w:bCs/>
          <w:sz w:val="28"/>
          <w:szCs w:val="28"/>
          <w:lang w:val="en-US" w:eastAsia="zh-CN"/>
        </w:rPr>
      </w:pPr>
      <w:r>
        <w:rPr>
          <w:rFonts w:hint="eastAsia" w:ascii="仿宋_GB2312" w:hAnsi="仿宋" w:eastAsia="仿宋_GB2312"/>
          <w:b w:val="0"/>
          <w:bCs/>
          <w:sz w:val="28"/>
          <w:szCs w:val="28"/>
          <w:lang w:val="en-US" w:eastAsia="zh-CN"/>
        </w:rPr>
        <w:t>2.开选时，比选申请人应单独向比选人提交一份授权委托书原件，比选申请文件中另附原件一份。</w:t>
      </w: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textAlignment w:val="auto"/>
        <w:rPr>
          <w:rFonts w:hint="eastAsia" w:ascii="仿宋_GB2312" w:hAnsi="仿宋" w:eastAsia="仿宋_GB2312"/>
          <w:b w:val="0"/>
          <w:bCs/>
          <w:sz w:val="28"/>
          <w:szCs w:val="28"/>
          <w:lang w:val="en-US" w:eastAsia="zh-CN"/>
        </w:rPr>
      </w:pPr>
      <w:r>
        <w:rPr>
          <w:rFonts w:hint="eastAsia" w:ascii="仿宋_GB2312" w:hAnsi="仿宋" w:eastAsia="仿宋_GB2312"/>
          <w:b w:val="0"/>
          <w:bCs/>
          <w:sz w:val="28"/>
          <w:szCs w:val="28"/>
          <w:lang w:val="en-US" w:eastAsia="zh-CN"/>
        </w:rPr>
        <w:t>3.如果比选申请文件由委托代理人签署，则须提交授权委托书，授权委托书必须满足下列要求：</w:t>
      </w:r>
    </w:p>
    <w:p>
      <w:pPr>
        <w:pStyle w:val="2"/>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仿宋_GB2312" w:hAnsi="仿宋" w:eastAsia="仿宋_GB2312"/>
          <w:b w:val="0"/>
          <w:bCs/>
          <w:sz w:val="28"/>
          <w:szCs w:val="28"/>
          <w:lang w:val="en-US" w:eastAsia="zh-CN"/>
        </w:rPr>
      </w:pPr>
      <w:r>
        <w:rPr>
          <w:rFonts w:hint="eastAsia" w:ascii="仿宋_GB2312" w:hAnsi="仿宋" w:eastAsia="仿宋_GB2312"/>
          <w:b w:val="0"/>
          <w:bCs/>
          <w:sz w:val="28"/>
          <w:szCs w:val="28"/>
          <w:lang w:val="en-US" w:eastAsia="zh-CN"/>
        </w:rPr>
        <w:t>（1）法定代表人和委托代理人必须在授权书上亲笔签名，不得使用印章、签名章或其他电子制版签名；</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仿宋_GB2312" w:hAnsi="仿宋" w:eastAsia="仿宋_GB2312"/>
          <w:b w:val="0"/>
          <w:bCs/>
          <w:sz w:val="28"/>
          <w:szCs w:val="28"/>
          <w:lang w:val="en-US" w:eastAsia="zh-CN"/>
        </w:rPr>
      </w:pPr>
      <w:r>
        <w:rPr>
          <w:rFonts w:hint="eastAsia" w:ascii="仿宋_GB2312" w:hAnsi="仿宋" w:eastAsia="仿宋_GB2312"/>
          <w:b w:val="0"/>
          <w:bCs/>
          <w:sz w:val="28"/>
          <w:szCs w:val="28"/>
          <w:lang w:val="en-US" w:eastAsia="zh-CN"/>
        </w:rPr>
        <w:t>（2）委托代理人只能是一个人，且不能再授予他人，否则比选人将认为其授权无效。</w:t>
      </w:r>
    </w:p>
    <w:p>
      <w:pPr>
        <w:rPr>
          <w:rFonts w:hint="eastAsia" w:ascii="仿宋_GB2312" w:hAnsi="仿宋" w:eastAsia="仿宋_GB2312"/>
          <w:b w:val="0"/>
          <w:bCs/>
          <w:sz w:val="24"/>
          <w:szCs w:val="24"/>
          <w:lang w:val="en-US" w:eastAsia="zh-CN"/>
        </w:rPr>
      </w:pPr>
      <w:r>
        <w:rPr>
          <w:rFonts w:hint="eastAsia" w:ascii="仿宋_GB2312" w:hAnsi="仿宋" w:eastAsia="仿宋_GB2312"/>
          <w:b w:val="0"/>
          <w:bCs/>
          <w:sz w:val="24"/>
          <w:szCs w:val="24"/>
          <w:lang w:val="en-US" w:eastAsia="zh-CN"/>
        </w:rPr>
        <w:br w:type="page"/>
      </w:r>
    </w:p>
    <w:p>
      <w:pPr>
        <w:adjustRightInd w:val="0"/>
        <w:snapToGrid w:val="0"/>
        <w:spacing w:line="360" w:lineRule="auto"/>
        <w:jc w:val="center"/>
        <w:outlineLvl w:val="1"/>
        <w:rPr>
          <w:rFonts w:hint="eastAsia" w:ascii="仿宋_GB2312" w:hAnsi="仿宋_GB2312" w:eastAsia="仿宋_GB2312" w:cs="仿宋_GB2312"/>
          <w:b/>
          <w:bCs/>
          <w:color w:val="000000"/>
          <w:kern w:val="0"/>
          <w:sz w:val="44"/>
          <w:szCs w:val="44"/>
          <w:lang w:val="en-US" w:eastAsia="zh-CN" w:bidi="ar-SA"/>
        </w:rPr>
      </w:pPr>
      <w:r>
        <w:rPr>
          <w:rFonts w:hint="eastAsia" w:ascii="仿宋_GB2312" w:hAnsi="仿宋_GB2312" w:eastAsia="仿宋_GB2312" w:cs="仿宋_GB2312"/>
          <w:b/>
          <w:bCs/>
          <w:color w:val="000000"/>
          <w:kern w:val="0"/>
          <w:sz w:val="44"/>
          <w:szCs w:val="44"/>
          <w:lang w:val="en-US" w:eastAsia="zh-CN" w:bidi="ar-SA"/>
        </w:rPr>
        <w:t>四、资格审查文件</w:t>
      </w:r>
    </w:p>
    <w:p>
      <w:pPr>
        <w:pStyle w:val="2"/>
        <w:numPr>
          <w:ilvl w:val="0"/>
          <w:numId w:val="0"/>
        </w:numPr>
        <w:rPr>
          <w:rFonts w:hint="eastAsia"/>
          <w:lang w:val="en-US" w:eastAsia="zh-CN"/>
        </w:rPr>
      </w:pPr>
    </w:p>
    <w:p>
      <w:pPr>
        <w:adjustRightInd w:val="0"/>
        <w:snapToGrid w:val="0"/>
        <w:spacing w:line="360" w:lineRule="auto"/>
        <w:ind w:firstLine="640" w:firstLineChars="200"/>
        <w:jc w:val="center"/>
        <w:rPr>
          <w:rFonts w:hint="eastAsia" w:ascii="仿宋_GB2312" w:hAnsi="仿宋_GB2312" w:eastAsia="仿宋_GB2312" w:cs="仿宋_GB2312"/>
          <w:color w:val="000000"/>
          <w:sz w:val="28"/>
          <w:szCs w:val="28"/>
        </w:rPr>
      </w:pPr>
      <w:r>
        <w:rPr>
          <w:rFonts w:hint="eastAsia" w:ascii="仿宋_GB2312" w:hAnsi="仿宋" w:eastAsia="仿宋_GB2312"/>
          <w:sz w:val="32"/>
          <w:szCs w:val="32"/>
          <w:highlight w:val="none"/>
          <w:lang w:val="en-US" w:eastAsia="zh-CN"/>
        </w:rPr>
        <w:t>（一）比选申请人基本情况表</w:t>
      </w:r>
      <w:r>
        <w:rPr>
          <w:rFonts w:hint="eastAsia" w:ascii="仿宋_GB2312" w:hAnsi="仿宋_GB2312" w:eastAsia="仿宋_GB2312" w:cs="仿宋_GB2312"/>
          <w:color w:val="000000"/>
          <w:sz w:val="28"/>
          <w:szCs w:val="28"/>
        </w:rPr>
        <w:t xml:space="preserve">  </w:t>
      </w:r>
    </w:p>
    <w:tbl>
      <w:tblPr>
        <w:tblStyle w:val="15"/>
        <w:tblW w:w="96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96"/>
        <w:gridCol w:w="1355"/>
        <w:gridCol w:w="1162"/>
        <w:gridCol w:w="1339"/>
        <w:gridCol w:w="1076"/>
        <w:gridCol w:w="244"/>
        <w:gridCol w:w="831"/>
        <w:gridCol w:w="17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896" w:type="dxa"/>
            <w:tcBorders>
              <w:top w:val="single" w:color="auto" w:sz="4" w:space="0"/>
              <w:left w:val="single" w:color="auto" w:sz="4" w:space="0"/>
            </w:tcBorders>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申请人全称</w:t>
            </w:r>
          </w:p>
        </w:tc>
        <w:tc>
          <w:tcPr>
            <w:tcW w:w="7743" w:type="dxa"/>
            <w:gridSpan w:val="7"/>
            <w:tcBorders>
              <w:top w:val="single" w:color="auto" w:sz="4" w:space="0"/>
              <w:right w:val="single" w:color="auto" w:sz="4" w:space="0"/>
            </w:tcBorders>
            <w:vAlign w:val="center"/>
          </w:tcPr>
          <w:p>
            <w:pPr>
              <w:pStyle w:val="20"/>
              <w:spacing w:line="520" w:lineRule="exact"/>
              <w:jc w:val="both"/>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atLeast"/>
          <w:jc w:val="center"/>
        </w:trPr>
        <w:tc>
          <w:tcPr>
            <w:tcW w:w="1896" w:type="dxa"/>
            <w:tcBorders>
              <w:left w:val="single" w:color="auto" w:sz="4" w:space="0"/>
            </w:tcBorders>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856" w:type="dxa"/>
            <w:gridSpan w:val="3"/>
            <w:vAlign w:val="center"/>
          </w:tcPr>
          <w:p>
            <w:pPr>
              <w:pStyle w:val="20"/>
              <w:spacing w:line="520" w:lineRule="exact"/>
              <w:jc w:val="both"/>
              <w:rPr>
                <w:rFonts w:hint="eastAsia" w:ascii="仿宋_GB2312" w:hAnsi="仿宋_GB2312" w:eastAsia="仿宋_GB2312" w:cs="仿宋_GB2312"/>
                <w:sz w:val="24"/>
                <w:szCs w:val="24"/>
              </w:rPr>
            </w:pPr>
          </w:p>
        </w:tc>
        <w:tc>
          <w:tcPr>
            <w:tcW w:w="1320" w:type="dxa"/>
            <w:gridSpan w:val="2"/>
            <w:vAlign w:val="center"/>
          </w:tcPr>
          <w:p>
            <w:pPr>
              <w:pStyle w:val="20"/>
              <w:spacing w:line="5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567" w:type="dxa"/>
            <w:gridSpan w:val="2"/>
            <w:tcBorders>
              <w:right w:val="single" w:color="auto" w:sz="4" w:space="0"/>
            </w:tcBorders>
            <w:vAlign w:val="center"/>
          </w:tcPr>
          <w:p>
            <w:pPr>
              <w:pStyle w:val="20"/>
              <w:spacing w:line="520" w:lineRule="exact"/>
              <w:jc w:val="both"/>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8" w:hRule="atLeast"/>
          <w:jc w:val="center"/>
        </w:trPr>
        <w:tc>
          <w:tcPr>
            <w:tcW w:w="1896" w:type="dxa"/>
            <w:vMerge w:val="restart"/>
            <w:tcBorders>
              <w:left w:val="single" w:color="auto" w:sz="4" w:space="0"/>
            </w:tcBorders>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1355" w:type="dxa"/>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501" w:type="dxa"/>
            <w:gridSpan w:val="2"/>
            <w:vAlign w:val="center"/>
          </w:tcPr>
          <w:p>
            <w:pPr>
              <w:pStyle w:val="20"/>
              <w:spacing w:line="520" w:lineRule="exact"/>
              <w:jc w:val="both"/>
              <w:rPr>
                <w:rFonts w:hint="eastAsia" w:ascii="仿宋_GB2312" w:hAnsi="仿宋_GB2312" w:eastAsia="仿宋_GB2312" w:cs="仿宋_GB2312"/>
                <w:sz w:val="24"/>
                <w:szCs w:val="24"/>
              </w:rPr>
            </w:pPr>
          </w:p>
        </w:tc>
        <w:tc>
          <w:tcPr>
            <w:tcW w:w="1320" w:type="dxa"/>
            <w:gridSpan w:val="2"/>
            <w:vAlign w:val="center"/>
          </w:tcPr>
          <w:p>
            <w:pPr>
              <w:pStyle w:val="20"/>
              <w:spacing w:line="520" w:lineRule="exact"/>
              <w:ind w:firstLine="240"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567" w:type="dxa"/>
            <w:gridSpan w:val="2"/>
            <w:tcBorders>
              <w:right w:val="single" w:color="auto" w:sz="4" w:space="0"/>
            </w:tcBorders>
            <w:vAlign w:val="center"/>
          </w:tcPr>
          <w:p>
            <w:pPr>
              <w:pStyle w:val="20"/>
              <w:spacing w:line="520" w:lineRule="exact"/>
              <w:jc w:val="both"/>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8" w:hRule="atLeast"/>
          <w:jc w:val="center"/>
        </w:trPr>
        <w:tc>
          <w:tcPr>
            <w:tcW w:w="1896" w:type="dxa"/>
            <w:vMerge w:val="continue"/>
            <w:tcBorders>
              <w:left w:val="single" w:color="auto" w:sz="4" w:space="0"/>
            </w:tcBorders>
            <w:vAlign w:val="center"/>
          </w:tcPr>
          <w:p>
            <w:pPr>
              <w:pStyle w:val="20"/>
              <w:spacing w:line="520" w:lineRule="exact"/>
              <w:rPr>
                <w:rFonts w:hint="eastAsia" w:ascii="仿宋_GB2312" w:hAnsi="仿宋_GB2312" w:eastAsia="仿宋_GB2312" w:cs="仿宋_GB2312"/>
                <w:sz w:val="24"/>
                <w:szCs w:val="24"/>
              </w:rPr>
            </w:pPr>
          </w:p>
        </w:tc>
        <w:tc>
          <w:tcPr>
            <w:tcW w:w="1355" w:type="dxa"/>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501" w:type="dxa"/>
            <w:gridSpan w:val="2"/>
            <w:vAlign w:val="center"/>
          </w:tcPr>
          <w:p>
            <w:pPr>
              <w:pStyle w:val="20"/>
              <w:spacing w:line="520" w:lineRule="exact"/>
              <w:jc w:val="both"/>
              <w:rPr>
                <w:rFonts w:hint="eastAsia" w:ascii="仿宋_GB2312" w:hAnsi="仿宋_GB2312" w:eastAsia="仿宋_GB2312" w:cs="仿宋_GB2312"/>
                <w:sz w:val="24"/>
                <w:szCs w:val="24"/>
              </w:rPr>
            </w:pPr>
          </w:p>
        </w:tc>
        <w:tc>
          <w:tcPr>
            <w:tcW w:w="1320" w:type="dxa"/>
            <w:gridSpan w:val="2"/>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567" w:type="dxa"/>
            <w:gridSpan w:val="2"/>
            <w:tcBorders>
              <w:right w:val="single" w:color="auto" w:sz="4" w:space="0"/>
            </w:tcBorders>
            <w:vAlign w:val="center"/>
          </w:tcPr>
          <w:p>
            <w:pPr>
              <w:pStyle w:val="20"/>
              <w:spacing w:line="520" w:lineRule="exact"/>
              <w:jc w:val="both"/>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atLeast"/>
          <w:jc w:val="center"/>
        </w:trPr>
        <w:tc>
          <w:tcPr>
            <w:tcW w:w="1896" w:type="dxa"/>
            <w:tcBorders>
              <w:left w:val="single" w:color="auto" w:sz="4" w:space="0"/>
            </w:tcBorders>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3856" w:type="dxa"/>
            <w:gridSpan w:val="3"/>
            <w:vAlign w:val="center"/>
          </w:tcPr>
          <w:p>
            <w:pPr>
              <w:pStyle w:val="20"/>
              <w:spacing w:line="520" w:lineRule="exact"/>
              <w:ind w:firstLine="360" w:firstLineChars="150"/>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年  月   日</w:t>
            </w:r>
          </w:p>
        </w:tc>
        <w:tc>
          <w:tcPr>
            <w:tcW w:w="2151" w:type="dxa"/>
            <w:gridSpan w:val="3"/>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注册资本（万元）</w:t>
            </w:r>
          </w:p>
        </w:tc>
        <w:tc>
          <w:tcPr>
            <w:tcW w:w="1736" w:type="dxa"/>
            <w:tcBorders>
              <w:right w:val="single" w:color="auto" w:sz="4" w:space="0"/>
            </w:tcBorders>
            <w:vAlign w:val="center"/>
          </w:tcPr>
          <w:p>
            <w:pPr>
              <w:pStyle w:val="20"/>
              <w:spacing w:line="520" w:lineRule="exact"/>
              <w:jc w:val="both"/>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atLeast"/>
          <w:jc w:val="center"/>
        </w:trPr>
        <w:tc>
          <w:tcPr>
            <w:tcW w:w="1896" w:type="dxa"/>
            <w:tcBorders>
              <w:left w:val="single" w:color="auto" w:sz="4" w:space="0"/>
            </w:tcBorders>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企业性质</w:t>
            </w:r>
          </w:p>
        </w:tc>
        <w:tc>
          <w:tcPr>
            <w:tcW w:w="2517" w:type="dxa"/>
            <w:gridSpan w:val="2"/>
            <w:vAlign w:val="center"/>
          </w:tcPr>
          <w:p>
            <w:pPr>
              <w:pStyle w:val="20"/>
              <w:spacing w:line="520" w:lineRule="exact"/>
              <w:jc w:val="both"/>
              <w:rPr>
                <w:rFonts w:hint="eastAsia" w:ascii="仿宋_GB2312" w:hAnsi="仿宋_GB2312" w:eastAsia="仿宋_GB2312" w:cs="仿宋_GB2312"/>
                <w:sz w:val="24"/>
                <w:szCs w:val="24"/>
              </w:rPr>
            </w:pPr>
          </w:p>
        </w:tc>
        <w:tc>
          <w:tcPr>
            <w:tcW w:w="2415" w:type="dxa"/>
            <w:gridSpan w:val="2"/>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上级主管单位</w:t>
            </w:r>
          </w:p>
        </w:tc>
        <w:tc>
          <w:tcPr>
            <w:tcW w:w="2811" w:type="dxa"/>
            <w:gridSpan w:val="3"/>
            <w:tcBorders>
              <w:right w:val="single" w:color="auto" w:sz="4" w:space="0"/>
            </w:tcBorders>
            <w:vAlign w:val="center"/>
          </w:tcPr>
          <w:p>
            <w:pPr>
              <w:pStyle w:val="20"/>
              <w:spacing w:line="520" w:lineRule="exact"/>
              <w:jc w:val="both"/>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0" w:hRule="atLeast"/>
          <w:jc w:val="center"/>
        </w:trPr>
        <w:tc>
          <w:tcPr>
            <w:tcW w:w="1896" w:type="dxa"/>
            <w:tcBorders>
              <w:left w:val="single" w:color="auto" w:sz="4" w:space="0"/>
            </w:tcBorders>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法定代表人姓名</w:t>
            </w:r>
          </w:p>
        </w:tc>
        <w:tc>
          <w:tcPr>
            <w:tcW w:w="2517" w:type="dxa"/>
            <w:gridSpan w:val="2"/>
            <w:vAlign w:val="center"/>
          </w:tcPr>
          <w:p>
            <w:pPr>
              <w:pStyle w:val="20"/>
              <w:spacing w:line="520" w:lineRule="exact"/>
              <w:rPr>
                <w:rFonts w:hint="eastAsia" w:ascii="仿宋_GB2312" w:hAnsi="仿宋_GB2312" w:eastAsia="仿宋_GB2312" w:cs="仿宋_GB2312"/>
                <w:sz w:val="24"/>
                <w:szCs w:val="24"/>
              </w:rPr>
            </w:pPr>
          </w:p>
        </w:tc>
        <w:tc>
          <w:tcPr>
            <w:tcW w:w="1339" w:type="dxa"/>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076" w:type="dxa"/>
            <w:vAlign w:val="center"/>
          </w:tcPr>
          <w:p>
            <w:pPr>
              <w:pStyle w:val="20"/>
              <w:spacing w:line="520" w:lineRule="exact"/>
              <w:rPr>
                <w:rFonts w:hint="eastAsia" w:ascii="仿宋_GB2312" w:hAnsi="仿宋_GB2312" w:eastAsia="仿宋_GB2312" w:cs="仿宋_GB2312"/>
                <w:sz w:val="24"/>
                <w:szCs w:val="24"/>
              </w:rPr>
            </w:pPr>
          </w:p>
        </w:tc>
        <w:tc>
          <w:tcPr>
            <w:tcW w:w="1075" w:type="dxa"/>
            <w:gridSpan w:val="2"/>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736" w:type="dxa"/>
            <w:tcBorders>
              <w:right w:val="single" w:color="auto" w:sz="4" w:space="0"/>
            </w:tcBorders>
            <w:vAlign w:val="center"/>
          </w:tcPr>
          <w:p>
            <w:pPr>
              <w:pStyle w:val="20"/>
              <w:spacing w:line="520" w:lineRule="exact"/>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atLeast"/>
          <w:jc w:val="center"/>
        </w:trPr>
        <w:tc>
          <w:tcPr>
            <w:tcW w:w="1896" w:type="dxa"/>
            <w:tcBorders>
              <w:left w:val="single" w:color="auto" w:sz="4" w:space="0"/>
            </w:tcBorders>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项目负责人姓名</w:t>
            </w:r>
          </w:p>
        </w:tc>
        <w:tc>
          <w:tcPr>
            <w:tcW w:w="2517" w:type="dxa"/>
            <w:gridSpan w:val="2"/>
            <w:vAlign w:val="center"/>
          </w:tcPr>
          <w:p>
            <w:pPr>
              <w:pStyle w:val="20"/>
              <w:spacing w:line="520" w:lineRule="exact"/>
              <w:rPr>
                <w:rFonts w:hint="eastAsia" w:ascii="仿宋_GB2312" w:hAnsi="仿宋_GB2312" w:eastAsia="仿宋_GB2312" w:cs="仿宋_GB2312"/>
                <w:sz w:val="24"/>
                <w:szCs w:val="24"/>
              </w:rPr>
            </w:pPr>
          </w:p>
        </w:tc>
        <w:tc>
          <w:tcPr>
            <w:tcW w:w="1339" w:type="dxa"/>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076" w:type="dxa"/>
            <w:vAlign w:val="center"/>
          </w:tcPr>
          <w:p>
            <w:pPr>
              <w:pStyle w:val="20"/>
              <w:spacing w:line="520" w:lineRule="exact"/>
              <w:jc w:val="both"/>
              <w:rPr>
                <w:rFonts w:hint="eastAsia" w:ascii="仿宋_GB2312" w:hAnsi="仿宋_GB2312" w:eastAsia="仿宋_GB2312" w:cs="仿宋_GB2312"/>
                <w:sz w:val="24"/>
                <w:szCs w:val="24"/>
              </w:rPr>
            </w:pPr>
          </w:p>
        </w:tc>
        <w:tc>
          <w:tcPr>
            <w:tcW w:w="1075" w:type="dxa"/>
            <w:gridSpan w:val="2"/>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736" w:type="dxa"/>
            <w:tcBorders>
              <w:right w:val="single" w:color="auto" w:sz="4" w:space="0"/>
            </w:tcBorders>
            <w:vAlign w:val="center"/>
          </w:tcPr>
          <w:p>
            <w:pPr>
              <w:pStyle w:val="20"/>
              <w:spacing w:line="520" w:lineRule="exact"/>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01" w:hRule="atLeast"/>
          <w:jc w:val="center"/>
        </w:trPr>
        <w:tc>
          <w:tcPr>
            <w:tcW w:w="1896" w:type="dxa"/>
            <w:tcBorders>
              <w:left w:val="single" w:color="auto" w:sz="4" w:space="0"/>
            </w:tcBorders>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资质等级及</w:t>
            </w:r>
          </w:p>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证书编号</w:t>
            </w:r>
          </w:p>
        </w:tc>
        <w:tc>
          <w:tcPr>
            <w:tcW w:w="2517" w:type="dxa"/>
            <w:gridSpan w:val="2"/>
            <w:vAlign w:val="center"/>
          </w:tcPr>
          <w:p>
            <w:pPr>
              <w:pStyle w:val="20"/>
              <w:spacing w:line="520" w:lineRule="exact"/>
              <w:rPr>
                <w:rFonts w:hint="eastAsia" w:ascii="仿宋_GB2312" w:hAnsi="仿宋_GB2312" w:eastAsia="仿宋_GB2312" w:cs="仿宋_GB2312"/>
                <w:sz w:val="24"/>
                <w:szCs w:val="24"/>
              </w:rPr>
            </w:pPr>
          </w:p>
        </w:tc>
        <w:tc>
          <w:tcPr>
            <w:tcW w:w="2415" w:type="dxa"/>
            <w:gridSpan w:val="2"/>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员工总人数（人）</w:t>
            </w:r>
          </w:p>
        </w:tc>
        <w:tc>
          <w:tcPr>
            <w:tcW w:w="2811" w:type="dxa"/>
            <w:gridSpan w:val="3"/>
            <w:tcBorders>
              <w:right w:val="single" w:color="auto" w:sz="4" w:space="0"/>
            </w:tcBorders>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8" w:hRule="atLeast"/>
          <w:jc w:val="center"/>
        </w:trPr>
        <w:tc>
          <w:tcPr>
            <w:tcW w:w="1896" w:type="dxa"/>
            <w:vMerge w:val="restart"/>
            <w:tcBorders>
              <w:left w:val="single" w:color="auto" w:sz="4" w:space="0"/>
            </w:tcBorders>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法人营业执照号</w:t>
            </w:r>
          </w:p>
        </w:tc>
        <w:tc>
          <w:tcPr>
            <w:tcW w:w="2517" w:type="dxa"/>
            <w:gridSpan w:val="2"/>
            <w:vMerge w:val="restart"/>
            <w:vAlign w:val="center"/>
          </w:tcPr>
          <w:p>
            <w:pPr>
              <w:pStyle w:val="20"/>
              <w:spacing w:line="520" w:lineRule="exact"/>
              <w:rPr>
                <w:rFonts w:hint="eastAsia" w:ascii="仿宋_GB2312" w:hAnsi="仿宋_GB2312" w:eastAsia="仿宋_GB2312" w:cs="仿宋_GB2312"/>
                <w:sz w:val="24"/>
                <w:szCs w:val="24"/>
              </w:rPr>
            </w:pPr>
          </w:p>
        </w:tc>
        <w:tc>
          <w:tcPr>
            <w:tcW w:w="1339" w:type="dxa"/>
            <w:vMerge w:val="restart"/>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  中</w:t>
            </w:r>
          </w:p>
        </w:tc>
        <w:tc>
          <w:tcPr>
            <w:tcW w:w="2151" w:type="dxa"/>
            <w:gridSpan w:val="3"/>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注册会计师（人）</w:t>
            </w:r>
          </w:p>
        </w:tc>
        <w:tc>
          <w:tcPr>
            <w:tcW w:w="1736" w:type="dxa"/>
            <w:tcBorders>
              <w:right w:val="single" w:color="auto" w:sz="4" w:space="0"/>
            </w:tcBorders>
            <w:vAlign w:val="center"/>
          </w:tcPr>
          <w:p>
            <w:pPr>
              <w:pStyle w:val="20"/>
              <w:spacing w:line="520" w:lineRule="exact"/>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8" w:hRule="atLeast"/>
          <w:jc w:val="center"/>
        </w:trPr>
        <w:tc>
          <w:tcPr>
            <w:tcW w:w="1896" w:type="dxa"/>
            <w:vMerge w:val="continue"/>
            <w:tcBorders>
              <w:left w:val="single" w:color="auto" w:sz="4" w:space="0"/>
            </w:tcBorders>
            <w:vAlign w:val="center"/>
          </w:tcPr>
          <w:p>
            <w:pPr>
              <w:pStyle w:val="20"/>
              <w:spacing w:line="520" w:lineRule="exact"/>
              <w:rPr>
                <w:rFonts w:hint="eastAsia" w:ascii="仿宋_GB2312" w:hAnsi="仿宋_GB2312" w:eastAsia="仿宋_GB2312" w:cs="仿宋_GB2312"/>
                <w:sz w:val="24"/>
                <w:szCs w:val="24"/>
              </w:rPr>
            </w:pPr>
          </w:p>
        </w:tc>
        <w:tc>
          <w:tcPr>
            <w:tcW w:w="2517" w:type="dxa"/>
            <w:gridSpan w:val="2"/>
            <w:vMerge w:val="continue"/>
            <w:vAlign w:val="center"/>
          </w:tcPr>
          <w:p>
            <w:pPr>
              <w:pStyle w:val="20"/>
              <w:spacing w:line="520" w:lineRule="exact"/>
              <w:rPr>
                <w:rFonts w:hint="eastAsia" w:ascii="仿宋_GB2312" w:hAnsi="仿宋_GB2312" w:eastAsia="仿宋_GB2312" w:cs="仿宋_GB2312"/>
                <w:sz w:val="24"/>
                <w:szCs w:val="24"/>
              </w:rPr>
            </w:pPr>
          </w:p>
        </w:tc>
        <w:tc>
          <w:tcPr>
            <w:tcW w:w="1339" w:type="dxa"/>
            <w:vMerge w:val="continue"/>
            <w:vAlign w:val="center"/>
          </w:tcPr>
          <w:p>
            <w:pPr>
              <w:pStyle w:val="20"/>
              <w:spacing w:line="520" w:lineRule="exact"/>
              <w:rPr>
                <w:rFonts w:hint="eastAsia" w:ascii="仿宋_GB2312" w:hAnsi="仿宋_GB2312" w:eastAsia="仿宋_GB2312" w:cs="仿宋_GB2312"/>
                <w:sz w:val="24"/>
                <w:szCs w:val="24"/>
              </w:rPr>
            </w:pPr>
          </w:p>
        </w:tc>
        <w:tc>
          <w:tcPr>
            <w:tcW w:w="2151" w:type="dxa"/>
            <w:gridSpan w:val="3"/>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高级职称人员（人）</w:t>
            </w:r>
          </w:p>
        </w:tc>
        <w:tc>
          <w:tcPr>
            <w:tcW w:w="1736" w:type="dxa"/>
            <w:tcBorders>
              <w:right w:val="single" w:color="auto" w:sz="4" w:space="0"/>
            </w:tcBorders>
            <w:vAlign w:val="center"/>
          </w:tcPr>
          <w:p>
            <w:pPr>
              <w:pStyle w:val="20"/>
              <w:spacing w:line="520" w:lineRule="exact"/>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8" w:hRule="atLeast"/>
          <w:jc w:val="center"/>
        </w:trPr>
        <w:tc>
          <w:tcPr>
            <w:tcW w:w="1896" w:type="dxa"/>
            <w:vMerge w:val="continue"/>
            <w:tcBorders>
              <w:left w:val="single" w:color="auto" w:sz="4" w:space="0"/>
            </w:tcBorders>
            <w:vAlign w:val="center"/>
          </w:tcPr>
          <w:p>
            <w:pPr>
              <w:pStyle w:val="20"/>
              <w:spacing w:line="520" w:lineRule="exact"/>
              <w:rPr>
                <w:rFonts w:hint="eastAsia" w:ascii="仿宋_GB2312" w:hAnsi="仿宋_GB2312" w:eastAsia="仿宋_GB2312" w:cs="仿宋_GB2312"/>
                <w:sz w:val="24"/>
                <w:szCs w:val="24"/>
              </w:rPr>
            </w:pPr>
          </w:p>
        </w:tc>
        <w:tc>
          <w:tcPr>
            <w:tcW w:w="2517" w:type="dxa"/>
            <w:gridSpan w:val="2"/>
            <w:vMerge w:val="continue"/>
            <w:vAlign w:val="center"/>
          </w:tcPr>
          <w:p>
            <w:pPr>
              <w:pStyle w:val="20"/>
              <w:spacing w:line="520" w:lineRule="exact"/>
              <w:rPr>
                <w:rFonts w:hint="eastAsia" w:ascii="仿宋_GB2312" w:hAnsi="仿宋_GB2312" w:eastAsia="仿宋_GB2312" w:cs="仿宋_GB2312"/>
                <w:sz w:val="24"/>
                <w:szCs w:val="24"/>
              </w:rPr>
            </w:pPr>
          </w:p>
        </w:tc>
        <w:tc>
          <w:tcPr>
            <w:tcW w:w="1339" w:type="dxa"/>
            <w:vMerge w:val="continue"/>
            <w:vAlign w:val="center"/>
          </w:tcPr>
          <w:p>
            <w:pPr>
              <w:pStyle w:val="20"/>
              <w:spacing w:line="520" w:lineRule="exact"/>
              <w:rPr>
                <w:rFonts w:hint="eastAsia" w:ascii="仿宋_GB2312" w:hAnsi="仿宋_GB2312" w:eastAsia="仿宋_GB2312" w:cs="仿宋_GB2312"/>
                <w:sz w:val="24"/>
                <w:szCs w:val="24"/>
              </w:rPr>
            </w:pPr>
          </w:p>
        </w:tc>
        <w:tc>
          <w:tcPr>
            <w:tcW w:w="2151" w:type="dxa"/>
            <w:gridSpan w:val="3"/>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中级职称人员（人）</w:t>
            </w:r>
          </w:p>
        </w:tc>
        <w:tc>
          <w:tcPr>
            <w:tcW w:w="1736" w:type="dxa"/>
            <w:tcBorders>
              <w:right w:val="single" w:color="auto" w:sz="4" w:space="0"/>
            </w:tcBorders>
            <w:vAlign w:val="center"/>
          </w:tcPr>
          <w:p>
            <w:pPr>
              <w:pStyle w:val="20"/>
              <w:spacing w:line="520" w:lineRule="exact"/>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8" w:hRule="atLeast"/>
          <w:jc w:val="center"/>
        </w:trPr>
        <w:tc>
          <w:tcPr>
            <w:tcW w:w="1896" w:type="dxa"/>
            <w:vMerge w:val="continue"/>
            <w:tcBorders>
              <w:left w:val="single" w:color="auto" w:sz="4" w:space="0"/>
            </w:tcBorders>
            <w:vAlign w:val="center"/>
          </w:tcPr>
          <w:p>
            <w:pPr>
              <w:pStyle w:val="20"/>
              <w:spacing w:line="520" w:lineRule="exact"/>
              <w:rPr>
                <w:rFonts w:hint="eastAsia" w:ascii="仿宋_GB2312" w:hAnsi="仿宋_GB2312" w:eastAsia="仿宋_GB2312" w:cs="仿宋_GB2312"/>
                <w:sz w:val="24"/>
                <w:szCs w:val="24"/>
              </w:rPr>
            </w:pPr>
          </w:p>
        </w:tc>
        <w:tc>
          <w:tcPr>
            <w:tcW w:w="2517" w:type="dxa"/>
            <w:gridSpan w:val="2"/>
            <w:vMerge w:val="continue"/>
            <w:vAlign w:val="center"/>
          </w:tcPr>
          <w:p>
            <w:pPr>
              <w:pStyle w:val="20"/>
              <w:spacing w:line="520" w:lineRule="exact"/>
              <w:rPr>
                <w:rFonts w:hint="eastAsia" w:ascii="仿宋_GB2312" w:hAnsi="仿宋_GB2312" w:eastAsia="仿宋_GB2312" w:cs="仿宋_GB2312"/>
                <w:sz w:val="24"/>
                <w:szCs w:val="24"/>
              </w:rPr>
            </w:pPr>
          </w:p>
        </w:tc>
        <w:tc>
          <w:tcPr>
            <w:tcW w:w="1339" w:type="dxa"/>
            <w:vMerge w:val="continue"/>
            <w:tcBorders>
              <w:bottom w:val="single" w:color="auto" w:sz="4" w:space="0"/>
            </w:tcBorders>
            <w:vAlign w:val="center"/>
          </w:tcPr>
          <w:p>
            <w:pPr>
              <w:pStyle w:val="20"/>
              <w:spacing w:line="520" w:lineRule="exact"/>
              <w:rPr>
                <w:rFonts w:hint="eastAsia" w:ascii="仿宋_GB2312" w:hAnsi="仿宋_GB2312" w:eastAsia="仿宋_GB2312" w:cs="仿宋_GB2312"/>
                <w:sz w:val="24"/>
                <w:szCs w:val="24"/>
              </w:rPr>
            </w:pPr>
          </w:p>
        </w:tc>
        <w:tc>
          <w:tcPr>
            <w:tcW w:w="2151" w:type="dxa"/>
            <w:gridSpan w:val="3"/>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初级职称人员（人）</w:t>
            </w:r>
          </w:p>
        </w:tc>
        <w:tc>
          <w:tcPr>
            <w:tcW w:w="1736" w:type="dxa"/>
            <w:tcBorders>
              <w:right w:val="single" w:color="auto" w:sz="4" w:space="0"/>
            </w:tcBorders>
            <w:vAlign w:val="center"/>
          </w:tcPr>
          <w:p>
            <w:pPr>
              <w:pStyle w:val="20"/>
              <w:spacing w:line="520" w:lineRule="exact"/>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1896" w:type="dxa"/>
            <w:tcBorders>
              <w:top w:val="single" w:color="auto" w:sz="4" w:space="0"/>
              <w:left w:val="single" w:color="auto" w:sz="4" w:space="0"/>
              <w:bottom w:val="single" w:color="auto" w:sz="4" w:space="0"/>
            </w:tcBorders>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 称</w:t>
            </w:r>
          </w:p>
        </w:tc>
        <w:tc>
          <w:tcPr>
            <w:tcW w:w="2517" w:type="dxa"/>
            <w:gridSpan w:val="2"/>
            <w:vAlign w:val="center"/>
          </w:tcPr>
          <w:p>
            <w:pPr>
              <w:pStyle w:val="20"/>
              <w:spacing w:line="520" w:lineRule="exact"/>
              <w:rPr>
                <w:rFonts w:hint="eastAsia" w:ascii="仿宋_GB2312" w:hAnsi="仿宋_GB2312" w:eastAsia="仿宋_GB2312" w:cs="仿宋_GB2312"/>
                <w:sz w:val="24"/>
                <w:szCs w:val="24"/>
              </w:rPr>
            </w:pPr>
          </w:p>
        </w:tc>
        <w:tc>
          <w:tcPr>
            <w:tcW w:w="1339" w:type="dxa"/>
            <w:tcBorders>
              <w:top w:val="single" w:color="auto" w:sz="4" w:space="0"/>
              <w:bottom w:val="single" w:color="auto" w:sz="4" w:space="0"/>
            </w:tcBorders>
            <w:vAlign w:val="center"/>
          </w:tcPr>
          <w:p>
            <w:pPr>
              <w:pStyle w:val="20"/>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账</w:t>
            </w:r>
            <w:r>
              <w:rPr>
                <w:rFonts w:hint="eastAsia" w:ascii="仿宋_GB2312" w:hAnsi="仿宋_GB2312" w:eastAsia="仿宋_GB2312" w:cs="仿宋_GB2312"/>
                <w:sz w:val="24"/>
                <w:szCs w:val="24"/>
              </w:rPr>
              <w:t xml:space="preserve"> 号</w:t>
            </w:r>
          </w:p>
        </w:tc>
        <w:tc>
          <w:tcPr>
            <w:tcW w:w="3887" w:type="dxa"/>
            <w:gridSpan w:val="4"/>
            <w:tcBorders>
              <w:right w:val="single" w:color="auto" w:sz="4" w:space="0"/>
            </w:tcBorders>
            <w:vAlign w:val="center"/>
          </w:tcPr>
          <w:p>
            <w:pPr>
              <w:pStyle w:val="20"/>
              <w:spacing w:line="520" w:lineRule="exact"/>
              <w:rPr>
                <w:rFonts w:hint="eastAsia" w:ascii="仿宋_GB2312" w:hAnsi="仿宋_GB2312" w:eastAsia="仿宋_GB2312" w:cs="仿宋_GB2312"/>
                <w:sz w:val="24"/>
                <w:szCs w:val="24"/>
              </w:rPr>
            </w:pPr>
          </w:p>
        </w:tc>
      </w:tr>
    </w:tbl>
    <w:p>
      <w:pPr>
        <w:spacing w:line="480" w:lineRule="auto"/>
        <w:ind w:firstLine="480"/>
        <w:jc w:val="center"/>
        <w:rPr>
          <w:rFonts w:hint="eastAsia" w:ascii="仿宋_GB2312" w:hAnsi="仿宋_GB2312" w:eastAsia="仿宋_GB2312" w:cs="仿宋_GB2312"/>
          <w:color w:val="000000"/>
          <w:sz w:val="28"/>
          <w:szCs w:val="28"/>
        </w:rPr>
      </w:pPr>
    </w:p>
    <w:p>
      <w:pPr>
        <w:spacing w:line="480" w:lineRule="auto"/>
        <w:ind w:firstLine="480"/>
        <w:jc w:val="center"/>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比选申请人（盖单位公章）：</w:t>
      </w:r>
    </w:p>
    <w:p>
      <w:pPr>
        <w:spacing w:line="480" w:lineRule="auto"/>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法定代表人或其委托代理人：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（签字）</w:t>
      </w:r>
    </w:p>
    <w:p>
      <w:pPr>
        <w:spacing w:line="480" w:lineRule="auto"/>
        <w:ind w:firstLine="480"/>
        <w:jc w:val="right"/>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none"/>
        </w:rPr>
        <w:t>年</w:t>
      </w:r>
      <w:r>
        <w:rPr>
          <w:rFonts w:hint="eastAsia" w:ascii="仿宋_GB2312" w:hAnsi="仿宋_GB2312" w:eastAsia="仿宋_GB2312" w:cs="仿宋_GB2312"/>
          <w:color w:val="000000"/>
          <w:sz w:val="28"/>
          <w:szCs w:val="28"/>
          <w:u w:val="single"/>
        </w:rPr>
        <w:t>　　　</w:t>
      </w:r>
      <w:r>
        <w:rPr>
          <w:rFonts w:hint="eastAsia" w:ascii="仿宋_GB2312" w:hAnsi="仿宋_GB2312" w:eastAsia="仿宋_GB2312" w:cs="仿宋_GB2312"/>
          <w:color w:val="000000"/>
          <w:sz w:val="28"/>
          <w:szCs w:val="28"/>
          <w:u w:val="none"/>
        </w:rPr>
        <w:t>月</w:t>
      </w:r>
      <w:r>
        <w:rPr>
          <w:rFonts w:hint="eastAsia" w:ascii="仿宋_GB2312" w:hAnsi="仿宋_GB2312" w:eastAsia="仿宋_GB2312" w:cs="仿宋_GB2312"/>
          <w:color w:val="000000"/>
          <w:sz w:val="28"/>
          <w:szCs w:val="28"/>
          <w:u w:val="single"/>
        </w:rPr>
        <w:t>　　　</w:t>
      </w:r>
      <w:r>
        <w:rPr>
          <w:rFonts w:hint="eastAsia" w:ascii="仿宋_GB2312" w:hAnsi="仿宋_GB2312" w:eastAsia="仿宋_GB2312" w:cs="仿宋_GB2312"/>
          <w:color w:val="000000"/>
          <w:sz w:val="28"/>
          <w:szCs w:val="28"/>
          <w:u w:val="none"/>
        </w:rPr>
        <w:t>日</w:t>
      </w:r>
    </w:p>
    <w:p>
      <w:pPr>
        <w:spacing w:line="480" w:lineRule="auto"/>
        <w:ind w:firstLine="0" w:firstLineChars="0"/>
        <w:rPr>
          <w:rFonts w:hint="eastAsia" w:ascii="仿宋_GB2312" w:hAnsi="仿宋_GB2312" w:eastAsia="仿宋_GB2312" w:cs="仿宋_GB2312"/>
          <w:color w:val="000000"/>
          <w:sz w:val="28"/>
          <w:szCs w:val="28"/>
        </w:rPr>
      </w:pPr>
    </w:p>
    <w:p>
      <w:pPr>
        <w:spacing w:line="480" w:lineRule="auto"/>
        <w:ind w:firstLine="280" w:firstLineChars="1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注：1.在本表后应附</w:t>
      </w:r>
      <w:r>
        <w:rPr>
          <w:rFonts w:hint="eastAsia" w:ascii="仿宋_GB2312" w:hAnsi="仿宋_GB2312" w:eastAsia="仿宋_GB2312" w:cs="仿宋_GB2312"/>
          <w:color w:val="000000"/>
          <w:sz w:val="28"/>
          <w:szCs w:val="28"/>
          <w:lang w:eastAsia="zh-CN"/>
        </w:rPr>
        <w:t>下列材料，均应提供复印件（黑色或彩色）</w:t>
      </w:r>
      <w:r>
        <w:rPr>
          <w:rFonts w:hint="eastAsia" w:ascii="仿宋_GB2312" w:hAnsi="仿宋_GB2312" w:eastAsia="仿宋_GB2312" w:cs="仿宋_GB2312"/>
          <w:color w:val="000000"/>
          <w:sz w:val="28"/>
          <w:szCs w:val="28"/>
        </w:rPr>
        <w:t>并加盖比选申请人单位公章</w:t>
      </w:r>
      <w:r>
        <w:rPr>
          <w:rFonts w:hint="eastAsia" w:ascii="仿宋_GB2312" w:hAnsi="仿宋_GB2312" w:eastAsia="仿宋_GB2312" w:cs="仿宋_GB2312"/>
          <w:color w:val="000000"/>
          <w:sz w:val="28"/>
          <w:szCs w:val="28"/>
          <w:lang w:eastAsia="zh-CN"/>
        </w:rPr>
        <w:t>：</w:t>
      </w:r>
    </w:p>
    <w:p>
      <w:pPr>
        <w:spacing w:line="480" w:lineRule="auto"/>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比选申请人有效的营业执照副本、基本账户开户许可证</w:t>
      </w:r>
    </w:p>
    <w:p>
      <w:pPr>
        <w:spacing w:line="480" w:lineRule="auto"/>
        <w:ind w:firstLine="280" w:firstLineChars="1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）比选申请人执业资格证书</w:t>
      </w:r>
    </w:p>
    <w:p>
      <w:pPr>
        <w:spacing w:line="480" w:lineRule="auto"/>
        <w:ind w:firstLine="280" w:firstLineChars="1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）比选申请人</w:t>
      </w:r>
      <w:r>
        <w:rPr>
          <w:rFonts w:hint="eastAsia" w:ascii="仿宋_GB2312" w:hAnsi="仿宋_GB2312" w:eastAsia="仿宋_GB2312" w:cs="仿宋_GB2312"/>
          <w:color w:val="000000"/>
          <w:sz w:val="28"/>
          <w:szCs w:val="28"/>
          <w:lang w:val="en-US" w:eastAsia="zh-CN"/>
        </w:rPr>
        <w:t>在“信用中国”网站http://www.crditchina.gov.cn中未被列入失信被执行人名单网页截图，在“国家企业信用信息”公示系统（http://www.gsxt.gov.cn）中未被列入严重违法失信企业名单网页截图。</w:t>
      </w:r>
    </w:p>
    <w:p>
      <w:pPr>
        <w:spacing w:line="48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2.所附的证明材料不完整的，视为无效。</w:t>
      </w:r>
    </w:p>
    <w:p>
      <w:pPr>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br w:type="page"/>
      </w:r>
    </w:p>
    <w:p>
      <w:pPr>
        <w:adjustRightInd w:val="0"/>
        <w:snapToGrid w:val="0"/>
        <w:spacing w:line="360" w:lineRule="auto"/>
        <w:ind w:firstLine="640" w:firstLineChars="200"/>
        <w:jc w:val="center"/>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（二）承诺函</w:t>
      </w:r>
    </w:p>
    <w:p>
      <w:pPr>
        <w:keepNext w:val="0"/>
        <w:keepLines w:val="0"/>
        <w:pageBreakBefore w:val="0"/>
        <w:widowControl w:val="0"/>
        <w:kinsoku/>
        <w:wordWrap/>
        <w:overflowPunct/>
        <w:topLinePunct w:val="0"/>
        <w:autoSpaceDE/>
        <w:autoSpaceDN/>
        <w:bidi w:val="0"/>
        <w:adjustRightInd w:val="0"/>
        <w:snapToGrid w:val="0"/>
        <w:spacing w:line="570" w:lineRule="exact"/>
        <w:jc w:val="left"/>
        <w:textAlignment w:val="auto"/>
        <w:rPr>
          <w:rFonts w:hint="eastAsia" w:ascii="仿宋_GB2312" w:hAnsi="仿宋"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 xml:space="preserve">致:蜀道投资集团有限责任公司                           </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我单位在此郑重承诺：本单位满足《四川省国资委及所出资企业中介机构选聘管理试行办法》（川国资委办[2019]9号）相关要求，即符合下列条件：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一、依法设立，具有相应执业资质；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二、合法经营，依法执业，遵守法律法规、职业道德和执业准则，有良好社会信誉；</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三、按规定通过了有关部门的年度检验；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四、近三年（2019年1月1日起至本比选申请文件递交截止时间前一天）提供的中介服务未因重大执业质量等问题受到省国资委通报；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五、不存在下列规定的情形：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（一）弄虚作假、恶意串通、营私舞弊等严重不诚信行为；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（二）出具虚假或重大失实的业务报告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（三）违反中介服务合同约定给委托方造成重大损失的。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我单位对以上承诺内容和提供材料的真实性、完整性负责。</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left="4478" w:leftChars="304" w:hanging="3840" w:hangingChars="12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 xml:space="preserve">                  比选申请人（盖单位公章）：</w:t>
      </w:r>
    </w:p>
    <w:p>
      <w:pPr>
        <w:keepNext w:val="0"/>
        <w:keepLines w:val="0"/>
        <w:pageBreakBefore w:val="0"/>
        <w:widowControl w:val="0"/>
        <w:kinsoku/>
        <w:wordWrap/>
        <w:overflowPunct/>
        <w:topLinePunct w:val="0"/>
        <w:autoSpaceDE/>
        <w:autoSpaceDN/>
        <w:bidi w:val="0"/>
        <w:adjustRightInd w:val="0"/>
        <w:snapToGrid w:val="0"/>
        <w:spacing w:line="570" w:lineRule="exact"/>
        <w:jc w:val="left"/>
        <w:textAlignment w:val="auto"/>
        <w:rPr>
          <w:rFonts w:hint="eastAsia" w:ascii="仿宋_GB2312" w:hAnsi="仿宋"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3520" w:firstLineChars="11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0" w:lineRule="exact"/>
        <w:ind w:firstLine="2880" w:firstLineChars="9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 xml:space="preserve">    日  期：   年    月    日</w:t>
      </w:r>
    </w:p>
    <w:p>
      <w:pPr>
        <w:rPr>
          <w:rFonts w:hint="eastAsia" w:ascii="仿宋_GB2312" w:hAnsi="仿宋_GB2312" w:eastAsia="仿宋_GB2312" w:cs="仿宋_GB2312"/>
          <w:b/>
          <w:bCs/>
          <w:color w:val="000000"/>
          <w:kern w:val="0"/>
          <w:sz w:val="44"/>
          <w:szCs w:val="44"/>
          <w:lang w:val="en-US" w:eastAsia="zh-CN" w:bidi="ar-SA"/>
        </w:rPr>
      </w:pPr>
      <w:r>
        <w:rPr>
          <w:rFonts w:hint="eastAsia" w:ascii="仿宋_GB2312" w:hAnsi="仿宋_GB2312" w:eastAsia="仿宋_GB2312" w:cs="仿宋_GB2312"/>
          <w:b/>
          <w:bCs/>
          <w:color w:val="000000"/>
          <w:kern w:val="0"/>
          <w:sz w:val="44"/>
          <w:szCs w:val="44"/>
          <w:lang w:val="en-US" w:eastAsia="zh-CN" w:bidi="ar-SA"/>
        </w:rPr>
        <w:br w:type="page"/>
      </w:r>
    </w:p>
    <w:p>
      <w:pPr>
        <w:adjustRightInd w:val="0"/>
        <w:snapToGrid w:val="0"/>
        <w:spacing w:line="360" w:lineRule="auto"/>
        <w:jc w:val="center"/>
        <w:outlineLvl w:val="1"/>
        <w:rPr>
          <w:rFonts w:hint="eastAsia" w:ascii="仿宋_GB2312" w:hAnsi="仿宋_GB2312" w:eastAsia="仿宋_GB2312" w:cs="仿宋_GB2312"/>
          <w:b/>
          <w:bCs/>
          <w:color w:val="000000"/>
          <w:kern w:val="0"/>
          <w:sz w:val="44"/>
          <w:szCs w:val="44"/>
          <w:lang w:val="en-US" w:eastAsia="zh-CN" w:bidi="ar-SA"/>
        </w:rPr>
      </w:pPr>
      <w:r>
        <w:rPr>
          <w:rFonts w:hint="eastAsia" w:ascii="仿宋_GB2312" w:hAnsi="仿宋_GB2312" w:eastAsia="仿宋_GB2312" w:cs="仿宋_GB2312"/>
          <w:b/>
          <w:bCs/>
          <w:color w:val="000000"/>
          <w:kern w:val="0"/>
          <w:sz w:val="44"/>
          <w:szCs w:val="44"/>
          <w:lang w:val="en-US" w:eastAsia="zh-CN" w:bidi="ar-SA"/>
        </w:rPr>
        <w:t>五、服务方案</w:t>
      </w:r>
    </w:p>
    <w:p>
      <w:pPr>
        <w:jc w:val="center"/>
        <w:rPr>
          <w:rFonts w:ascii="宋体" w:hAnsi="宋体" w:cs="宋体"/>
          <w:b/>
          <w:bCs/>
          <w:sz w:val="24"/>
          <w:szCs w:val="24"/>
        </w:rPr>
      </w:pPr>
    </w:p>
    <w:p>
      <w:pPr>
        <w:pStyle w:val="6"/>
        <w:snapToGrid w:val="0"/>
        <w:spacing w:line="360" w:lineRule="auto"/>
        <w:ind w:firstLine="640" w:firstLineChars="200"/>
        <w:jc w:val="both"/>
        <w:rPr>
          <w:rFonts w:hint="eastAsia" w:ascii="仿宋_GB2312" w:hAnsi="仿宋" w:eastAsia="仿宋_GB2312"/>
          <w:b w:val="0"/>
          <w:bCs/>
          <w:sz w:val="32"/>
          <w:szCs w:val="32"/>
          <w:lang w:eastAsia="zh-CN"/>
        </w:rPr>
      </w:pPr>
      <w:r>
        <w:rPr>
          <w:rFonts w:hint="eastAsia" w:ascii="仿宋_GB2312" w:hAnsi="仿宋" w:eastAsia="仿宋_GB2312"/>
          <w:b w:val="0"/>
          <w:bCs/>
          <w:sz w:val="32"/>
          <w:szCs w:val="32"/>
          <w:lang w:eastAsia="zh-CN"/>
        </w:rPr>
        <w:t>比选申请人应自行编制本项目服务方案，其内容包括但不限于：</w:t>
      </w:r>
    </w:p>
    <w:p>
      <w:pPr>
        <w:pStyle w:val="6"/>
        <w:snapToGrid w:val="0"/>
        <w:spacing w:line="360" w:lineRule="auto"/>
        <w:ind w:firstLine="640" w:firstLineChars="200"/>
        <w:jc w:val="both"/>
        <w:rPr>
          <w:rFonts w:hint="eastAsia" w:ascii="仿宋_GB2312" w:hAnsi="仿宋" w:eastAsia="仿宋_GB2312"/>
          <w:b w:val="0"/>
          <w:bCs/>
          <w:sz w:val="32"/>
          <w:szCs w:val="32"/>
          <w:lang w:val="en-US" w:eastAsia="zh-CN"/>
        </w:rPr>
      </w:pPr>
      <w:r>
        <w:rPr>
          <w:rFonts w:hint="eastAsia" w:ascii="仿宋_GB2312" w:hAnsi="仿宋" w:eastAsia="仿宋_GB2312"/>
          <w:b w:val="0"/>
          <w:bCs/>
          <w:sz w:val="32"/>
          <w:szCs w:val="32"/>
          <w:lang w:val="en-US" w:eastAsia="zh-CN"/>
        </w:rPr>
        <w:t>1.服务方案的总体思路、内容与工作安排符合项目计划和需求。</w:t>
      </w:r>
    </w:p>
    <w:p>
      <w:pPr>
        <w:pStyle w:val="6"/>
        <w:snapToGrid w:val="0"/>
        <w:spacing w:line="360" w:lineRule="auto"/>
        <w:ind w:firstLine="640" w:firstLineChars="200"/>
        <w:jc w:val="both"/>
        <w:rPr>
          <w:rFonts w:hint="eastAsia" w:ascii="仿宋_GB2312" w:hAnsi="仿宋" w:eastAsia="仿宋_GB2312"/>
          <w:b w:val="0"/>
          <w:bCs/>
          <w:sz w:val="32"/>
          <w:szCs w:val="32"/>
          <w:lang w:val="en-US" w:eastAsia="zh-CN"/>
        </w:rPr>
      </w:pPr>
      <w:r>
        <w:rPr>
          <w:rFonts w:hint="eastAsia" w:ascii="仿宋_GB2312" w:hAnsi="仿宋" w:eastAsia="仿宋_GB2312"/>
          <w:b w:val="0"/>
          <w:bCs/>
          <w:sz w:val="32"/>
          <w:szCs w:val="32"/>
          <w:lang w:val="en-US" w:eastAsia="zh-CN"/>
        </w:rPr>
        <w:t>2.服务方案提出与服务对象实际需要相适应的工作目标、工作日程计划、服务团队分工及职责，方案实施可操作性强。</w:t>
      </w:r>
    </w:p>
    <w:p>
      <w:pPr>
        <w:pStyle w:val="6"/>
        <w:snapToGrid w:val="0"/>
        <w:spacing w:line="360" w:lineRule="auto"/>
        <w:ind w:firstLine="640" w:firstLineChars="200"/>
        <w:jc w:val="both"/>
        <w:rPr>
          <w:rFonts w:hint="eastAsia" w:ascii="仿宋_GB2312" w:hAnsi="仿宋" w:eastAsia="仿宋_GB2312"/>
          <w:b w:val="0"/>
          <w:bCs/>
          <w:sz w:val="32"/>
          <w:szCs w:val="32"/>
          <w:lang w:val="en-US" w:eastAsia="zh-CN"/>
        </w:rPr>
      </w:pPr>
      <w:r>
        <w:rPr>
          <w:rFonts w:hint="eastAsia" w:ascii="仿宋_GB2312" w:hAnsi="仿宋" w:eastAsia="仿宋_GB2312"/>
          <w:b w:val="0"/>
          <w:bCs/>
          <w:sz w:val="32"/>
          <w:szCs w:val="32"/>
          <w:lang w:val="en-US" w:eastAsia="zh-CN"/>
        </w:rPr>
        <w:t>3.服务方案应对服务过程中可能遇到的</w:t>
      </w:r>
      <w:r>
        <w:rPr>
          <w:rFonts w:hint="eastAsia" w:ascii="仿宋_GB2312" w:hAnsi="仿宋" w:eastAsia="仿宋_GB2312"/>
          <w:b w:val="0"/>
          <w:bCs/>
          <w:sz w:val="32"/>
          <w:szCs w:val="32"/>
          <w:lang w:eastAsia="zh-CN"/>
        </w:rPr>
        <w:t>重难点问题进行分析并提出</w:t>
      </w:r>
      <w:r>
        <w:rPr>
          <w:rFonts w:hint="eastAsia" w:ascii="仿宋_GB2312" w:hAnsi="仿宋" w:eastAsia="仿宋_GB2312"/>
          <w:b w:val="0"/>
          <w:bCs/>
          <w:sz w:val="32"/>
          <w:szCs w:val="32"/>
          <w:lang w:val="en-US" w:eastAsia="zh-CN"/>
        </w:rPr>
        <w:t>保质高效的</w:t>
      </w:r>
      <w:r>
        <w:rPr>
          <w:rFonts w:hint="eastAsia" w:ascii="仿宋_GB2312" w:hAnsi="仿宋" w:eastAsia="仿宋_GB2312"/>
          <w:b w:val="0"/>
          <w:bCs/>
          <w:sz w:val="32"/>
          <w:szCs w:val="32"/>
          <w:lang w:eastAsia="zh-CN"/>
        </w:rPr>
        <w:t>解决方式和</w:t>
      </w:r>
      <w:r>
        <w:rPr>
          <w:rFonts w:hint="eastAsia" w:ascii="仿宋_GB2312" w:hAnsi="仿宋" w:eastAsia="仿宋_GB2312"/>
          <w:b w:val="0"/>
          <w:bCs/>
          <w:sz w:val="32"/>
          <w:szCs w:val="32"/>
          <w:lang w:val="en-US" w:eastAsia="zh-CN"/>
        </w:rPr>
        <w:t>保障措施。</w:t>
      </w:r>
    </w:p>
    <w:p>
      <w:pPr>
        <w:pStyle w:val="6"/>
        <w:snapToGrid w:val="0"/>
        <w:spacing w:line="360" w:lineRule="auto"/>
        <w:ind w:firstLine="640" w:firstLineChars="200"/>
        <w:jc w:val="both"/>
        <w:rPr>
          <w:rFonts w:hint="default" w:ascii="仿宋_GB2312" w:hAnsi="仿宋" w:eastAsia="仿宋_GB2312"/>
          <w:b w:val="0"/>
          <w:bCs/>
          <w:sz w:val="32"/>
          <w:szCs w:val="32"/>
          <w:lang w:val="en-US" w:eastAsia="zh-CN"/>
        </w:rPr>
      </w:pPr>
      <w:r>
        <w:rPr>
          <w:rFonts w:hint="eastAsia" w:ascii="仿宋_GB2312" w:hAnsi="仿宋" w:eastAsia="仿宋_GB2312"/>
          <w:b w:val="0"/>
          <w:bCs/>
          <w:sz w:val="32"/>
          <w:szCs w:val="32"/>
          <w:lang w:val="en-US" w:eastAsia="zh-CN"/>
        </w:rPr>
        <w:t>4.对本项目的合理化建议。</w:t>
      </w:r>
    </w:p>
    <w:p>
      <w:pPr>
        <w:pStyle w:val="6"/>
        <w:snapToGrid w:val="0"/>
        <w:spacing w:line="360" w:lineRule="auto"/>
        <w:ind w:firstLine="640" w:firstLineChars="200"/>
        <w:jc w:val="both"/>
        <w:rPr>
          <w:rFonts w:hint="eastAsia" w:ascii="仿宋_GB2312" w:hAnsi="仿宋" w:eastAsia="仿宋_GB2312"/>
          <w:b w:val="0"/>
          <w:bCs/>
          <w:sz w:val="32"/>
          <w:szCs w:val="32"/>
          <w:lang w:val="en-US" w:eastAsia="zh-CN"/>
        </w:rPr>
      </w:pPr>
      <w:r>
        <w:rPr>
          <w:rFonts w:hint="eastAsia" w:ascii="仿宋_GB2312" w:hAnsi="仿宋" w:eastAsia="仿宋_GB2312"/>
          <w:b w:val="0"/>
          <w:bCs/>
          <w:sz w:val="32"/>
          <w:szCs w:val="32"/>
          <w:lang w:val="en-US" w:eastAsia="zh-CN"/>
        </w:rPr>
        <w:t>5.对本项目的服务承诺。</w:t>
      </w:r>
      <w:r>
        <w:rPr>
          <w:rFonts w:hint="eastAsia" w:ascii="仿宋_GB2312" w:hAnsi="仿宋" w:eastAsia="仿宋_GB2312"/>
          <w:b w:val="0"/>
          <w:bCs/>
          <w:sz w:val="32"/>
          <w:szCs w:val="32"/>
          <w:lang w:val="en-US" w:eastAsia="zh-CN"/>
        </w:rPr>
        <w:br w:type="page"/>
      </w:r>
    </w:p>
    <w:p>
      <w:pPr>
        <w:adjustRightInd w:val="0"/>
        <w:snapToGrid w:val="0"/>
        <w:spacing w:line="360" w:lineRule="auto"/>
        <w:jc w:val="center"/>
        <w:outlineLvl w:val="1"/>
        <w:rPr>
          <w:rFonts w:hint="eastAsia" w:ascii="仿宋_GB2312" w:hAnsi="仿宋_GB2312" w:eastAsia="仿宋_GB2312" w:cs="仿宋_GB2312"/>
          <w:b/>
          <w:bCs/>
          <w:color w:val="000000"/>
          <w:kern w:val="0"/>
          <w:sz w:val="44"/>
          <w:szCs w:val="44"/>
          <w:lang w:val="en-US" w:eastAsia="zh-CN" w:bidi="ar-SA"/>
        </w:rPr>
      </w:pPr>
      <w:r>
        <w:rPr>
          <w:rFonts w:hint="eastAsia" w:ascii="仿宋_GB2312" w:hAnsi="仿宋_GB2312" w:eastAsia="仿宋_GB2312" w:cs="仿宋_GB2312"/>
          <w:b/>
          <w:bCs/>
          <w:color w:val="000000"/>
          <w:kern w:val="0"/>
          <w:sz w:val="44"/>
          <w:szCs w:val="44"/>
          <w:lang w:val="en-US" w:eastAsia="zh-CN" w:bidi="ar-SA"/>
        </w:rPr>
        <w:t>六、团队配置</w:t>
      </w:r>
    </w:p>
    <w:p>
      <w:pPr>
        <w:rPr>
          <w:rFonts w:hint="eastAsia" w:ascii="仿宋_GB2312" w:hAnsi="仿宋_GB2312" w:eastAsia="仿宋_GB2312" w:cs="仿宋_GB2312"/>
        </w:rPr>
      </w:pPr>
    </w:p>
    <w:p>
      <w:pPr>
        <w:pStyle w:val="19"/>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本项目主要人员配备情况</w:t>
      </w:r>
    </w:p>
    <w:tbl>
      <w:tblPr>
        <w:tblStyle w:val="15"/>
        <w:tblW w:w="97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00"/>
        <w:gridCol w:w="705"/>
        <w:gridCol w:w="720"/>
        <w:gridCol w:w="855"/>
        <w:gridCol w:w="795"/>
        <w:gridCol w:w="915"/>
        <w:gridCol w:w="795"/>
        <w:gridCol w:w="765"/>
        <w:gridCol w:w="780"/>
        <w:gridCol w:w="88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70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90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拟在本项目中担任的职务</w:t>
            </w:r>
          </w:p>
        </w:tc>
        <w:tc>
          <w:tcPr>
            <w:tcW w:w="705"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720" w:type="dxa"/>
            <w:vMerge w:val="restart"/>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年龄</w:t>
            </w:r>
          </w:p>
        </w:tc>
        <w:tc>
          <w:tcPr>
            <w:tcW w:w="2565" w:type="dxa"/>
            <w:gridSpan w:val="3"/>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专业技术</w:t>
            </w:r>
            <w:r>
              <w:rPr>
                <w:rFonts w:hint="eastAsia" w:ascii="仿宋_GB2312" w:hAnsi="仿宋_GB2312" w:eastAsia="仿宋_GB2312" w:cs="仿宋_GB2312"/>
                <w:sz w:val="24"/>
                <w:szCs w:val="24"/>
              </w:rPr>
              <w:t>职称</w:t>
            </w:r>
          </w:p>
        </w:tc>
        <w:tc>
          <w:tcPr>
            <w:tcW w:w="2340" w:type="dxa"/>
            <w:gridSpan w:val="3"/>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职（执）业</w:t>
            </w:r>
            <w:r>
              <w:rPr>
                <w:rFonts w:hint="eastAsia" w:ascii="仿宋_GB2312" w:hAnsi="仿宋_GB2312" w:eastAsia="仿宋_GB2312" w:cs="仿宋_GB2312"/>
                <w:sz w:val="24"/>
                <w:szCs w:val="24"/>
              </w:rPr>
              <w:t>资格证明</w:t>
            </w:r>
          </w:p>
        </w:tc>
        <w:tc>
          <w:tcPr>
            <w:tcW w:w="885"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从事相关工作年限</w:t>
            </w:r>
          </w:p>
        </w:tc>
        <w:tc>
          <w:tcPr>
            <w:tcW w:w="885"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7" w:hRule="atLeast"/>
        </w:trPr>
        <w:tc>
          <w:tcPr>
            <w:tcW w:w="700" w:type="dxa"/>
            <w:vMerge w:val="continue"/>
            <w:vAlign w:val="center"/>
          </w:tcPr>
          <w:p>
            <w:pPr>
              <w:jc w:val="center"/>
              <w:rPr>
                <w:rFonts w:hint="eastAsia" w:ascii="仿宋_GB2312" w:hAnsi="仿宋_GB2312" w:eastAsia="仿宋_GB2312" w:cs="仿宋_GB2312"/>
                <w:sz w:val="24"/>
                <w:szCs w:val="24"/>
              </w:rPr>
            </w:pPr>
          </w:p>
        </w:tc>
        <w:tc>
          <w:tcPr>
            <w:tcW w:w="900" w:type="dxa"/>
            <w:vMerge w:val="continue"/>
            <w:vAlign w:val="center"/>
          </w:tcPr>
          <w:p>
            <w:pPr>
              <w:jc w:val="center"/>
              <w:rPr>
                <w:rFonts w:hint="eastAsia" w:ascii="仿宋_GB2312" w:hAnsi="仿宋_GB2312" w:eastAsia="仿宋_GB2312" w:cs="仿宋_GB2312"/>
                <w:sz w:val="24"/>
                <w:szCs w:val="24"/>
              </w:rPr>
            </w:pPr>
          </w:p>
        </w:tc>
        <w:tc>
          <w:tcPr>
            <w:tcW w:w="705" w:type="dxa"/>
            <w:vMerge w:val="continue"/>
            <w:vAlign w:val="center"/>
          </w:tcPr>
          <w:p>
            <w:pPr>
              <w:jc w:val="center"/>
              <w:rPr>
                <w:rFonts w:hint="eastAsia" w:ascii="仿宋_GB2312" w:hAnsi="仿宋_GB2312" w:eastAsia="仿宋_GB2312" w:cs="仿宋_GB2312"/>
                <w:sz w:val="24"/>
                <w:szCs w:val="24"/>
              </w:rPr>
            </w:pPr>
          </w:p>
        </w:tc>
        <w:tc>
          <w:tcPr>
            <w:tcW w:w="720" w:type="dxa"/>
            <w:vMerge w:val="continue"/>
            <w:vAlign w:val="center"/>
          </w:tcPr>
          <w:p>
            <w:pPr>
              <w:jc w:val="center"/>
              <w:rPr>
                <w:rFonts w:hint="eastAsia" w:ascii="仿宋_GB2312" w:hAnsi="仿宋_GB2312" w:eastAsia="仿宋_GB2312" w:cs="仿宋_GB2312"/>
                <w:sz w:val="24"/>
                <w:szCs w:val="24"/>
              </w:rPr>
            </w:pPr>
          </w:p>
        </w:tc>
        <w:tc>
          <w:tcPr>
            <w:tcW w:w="855" w:type="dxa"/>
            <w:vAlign w:val="center"/>
          </w:tcPr>
          <w:p>
            <w:pPr>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专业类别</w:t>
            </w:r>
          </w:p>
        </w:tc>
        <w:tc>
          <w:tcPr>
            <w:tcW w:w="79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职称等级</w:t>
            </w:r>
          </w:p>
        </w:tc>
        <w:tc>
          <w:tcPr>
            <w:tcW w:w="91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取得时间</w:t>
            </w:r>
          </w:p>
        </w:tc>
        <w:tc>
          <w:tcPr>
            <w:tcW w:w="79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证书名称</w:t>
            </w:r>
          </w:p>
        </w:tc>
        <w:tc>
          <w:tcPr>
            <w:tcW w:w="76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证</w:t>
            </w:r>
            <w:r>
              <w:rPr>
                <w:rFonts w:hint="eastAsia" w:ascii="仿宋_GB2312" w:hAnsi="仿宋_GB2312" w:eastAsia="仿宋_GB2312" w:cs="仿宋_GB2312"/>
                <w:sz w:val="24"/>
                <w:szCs w:val="24"/>
              </w:rPr>
              <w:t>书编号</w:t>
            </w:r>
          </w:p>
        </w:tc>
        <w:tc>
          <w:tcPr>
            <w:tcW w:w="7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发证时间</w:t>
            </w:r>
          </w:p>
        </w:tc>
        <w:tc>
          <w:tcPr>
            <w:tcW w:w="885" w:type="dxa"/>
            <w:vMerge w:val="continue"/>
            <w:vAlign w:val="center"/>
          </w:tcPr>
          <w:p>
            <w:pPr>
              <w:jc w:val="center"/>
              <w:rPr>
                <w:rFonts w:hint="eastAsia" w:ascii="仿宋_GB2312" w:hAnsi="仿宋_GB2312" w:eastAsia="仿宋_GB2312" w:cs="仿宋_GB2312"/>
                <w:sz w:val="24"/>
                <w:szCs w:val="24"/>
              </w:rPr>
            </w:pPr>
          </w:p>
        </w:tc>
        <w:tc>
          <w:tcPr>
            <w:tcW w:w="885" w:type="dxa"/>
            <w:vMerge w:val="continue"/>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700" w:type="dxa"/>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900" w:type="dxa"/>
          </w:tcPr>
          <w:p>
            <w:pPr>
              <w:spacing w:line="480" w:lineRule="auto"/>
              <w:rPr>
                <w:rFonts w:hint="eastAsia" w:ascii="仿宋_GB2312" w:hAnsi="仿宋_GB2312" w:eastAsia="仿宋_GB2312" w:cs="仿宋_GB2312"/>
                <w:sz w:val="24"/>
                <w:szCs w:val="24"/>
              </w:rPr>
            </w:pPr>
          </w:p>
        </w:tc>
        <w:tc>
          <w:tcPr>
            <w:tcW w:w="705" w:type="dxa"/>
          </w:tcPr>
          <w:p>
            <w:pPr>
              <w:spacing w:line="480" w:lineRule="auto"/>
              <w:rPr>
                <w:rFonts w:hint="eastAsia" w:ascii="仿宋_GB2312" w:hAnsi="仿宋_GB2312" w:eastAsia="仿宋_GB2312" w:cs="仿宋_GB2312"/>
                <w:sz w:val="24"/>
                <w:szCs w:val="24"/>
              </w:rPr>
            </w:pPr>
          </w:p>
        </w:tc>
        <w:tc>
          <w:tcPr>
            <w:tcW w:w="720" w:type="dxa"/>
          </w:tcPr>
          <w:p>
            <w:pPr>
              <w:spacing w:line="480" w:lineRule="auto"/>
              <w:rPr>
                <w:rFonts w:hint="eastAsia" w:ascii="仿宋_GB2312" w:hAnsi="仿宋_GB2312" w:eastAsia="仿宋_GB2312" w:cs="仿宋_GB2312"/>
                <w:sz w:val="24"/>
                <w:szCs w:val="24"/>
              </w:rPr>
            </w:pPr>
          </w:p>
        </w:tc>
        <w:tc>
          <w:tcPr>
            <w:tcW w:w="855" w:type="dxa"/>
          </w:tcPr>
          <w:p>
            <w:pPr>
              <w:spacing w:line="480" w:lineRule="auto"/>
              <w:rPr>
                <w:rFonts w:hint="eastAsia" w:ascii="仿宋_GB2312" w:hAnsi="仿宋_GB2312" w:eastAsia="仿宋_GB2312" w:cs="仿宋_GB2312"/>
                <w:sz w:val="24"/>
                <w:szCs w:val="24"/>
              </w:rPr>
            </w:pPr>
          </w:p>
        </w:tc>
        <w:tc>
          <w:tcPr>
            <w:tcW w:w="795" w:type="dxa"/>
          </w:tcPr>
          <w:p>
            <w:pPr>
              <w:spacing w:line="480" w:lineRule="auto"/>
              <w:rPr>
                <w:rFonts w:hint="eastAsia" w:ascii="仿宋_GB2312" w:hAnsi="仿宋_GB2312" w:eastAsia="仿宋_GB2312" w:cs="仿宋_GB2312"/>
                <w:sz w:val="24"/>
                <w:szCs w:val="24"/>
              </w:rPr>
            </w:pPr>
          </w:p>
        </w:tc>
        <w:tc>
          <w:tcPr>
            <w:tcW w:w="915" w:type="dxa"/>
          </w:tcPr>
          <w:p>
            <w:pPr>
              <w:spacing w:line="480" w:lineRule="auto"/>
              <w:rPr>
                <w:rFonts w:hint="eastAsia" w:ascii="仿宋_GB2312" w:hAnsi="仿宋_GB2312" w:eastAsia="仿宋_GB2312" w:cs="仿宋_GB2312"/>
                <w:sz w:val="24"/>
                <w:szCs w:val="24"/>
              </w:rPr>
            </w:pPr>
          </w:p>
        </w:tc>
        <w:tc>
          <w:tcPr>
            <w:tcW w:w="795" w:type="dxa"/>
          </w:tcPr>
          <w:p>
            <w:pPr>
              <w:spacing w:line="480" w:lineRule="auto"/>
              <w:rPr>
                <w:rFonts w:hint="eastAsia" w:ascii="仿宋_GB2312" w:hAnsi="仿宋_GB2312" w:eastAsia="仿宋_GB2312" w:cs="仿宋_GB2312"/>
                <w:sz w:val="24"/>
                <w:szCs w:val="24"/>
              </w:rPr>
            </w:pPr>
          </w:p>
        </w:tc>
        <w:tc>
          <w:tcPr>
            <w:tcW w:w="765" w:type="dxa"/>
          </w:tcPr>
          <w:p>
            <w:pPr>
              <w:spacing w:line="480" w:lineRule="auto"/>
              <w:rPr>
                <w:rFonts w:hint="eastAsia" w:ascii="仿宋_GB2312" w:hAnsi="仿宋_GB2312" w:eastAsia="仿宋_GB2312" w:cs="仿宋_GB2312"/>
                <w:sz w:val="24"/>
                <w:szCs w:val="24"/>
              </w:rPr>
            </w:pPr>
          </w:p>
        </w:tc>
        <w:tc>
          <w:tcPr>
            <w:tcW w:w="780" w:type="dxa"/>
          </w:tcPr>
          <w:p>
            <w:pPr>
              <w:spacing w:line="480" w:lineRule="auto"/>
              <w:rPr>
                <w:rFonts w:hint="eastAsia" w:ascii="仿宋_GB2312" w:hAnsi="仿宋_GB2312" w:eastAsia="仿宋_GB2312" w:cs="仿宋_GB2312"/>
                <w:sz w:val="24"/>
                <w:szCs w:val="24"/>
              </w:rPr>
            </w:pPr>
          </w:p>
        </w:tc>
        <w:tc>
          <w:tcPr>
            <w:tcW w:w="885" w:type="dxa"/>
          </w:tcPr>
          <w:p>
            <w:pPr>
              <w:spacing w:line="480" w:lineRule="auto"/>
              <w:rPr>
                <w:rFonts w:hint="eastAsia" w:ascii="仿宋_GB2312" w:hAnsi="仿宋_GB2312" w:eastAsia="仿宋_GB2312" w:cs="仿宋_GB2312"/>
                <w:sz w:val="24"/>
                <w:szCs w:val="24"/>
              </w:rPr>
            </w:pPr>
          </w:p>
        </w:tc>
        <w:tc>
          <w:tcPr>
            <w:tcW w:w="885" w:type="dxa"/>
          </w:tcPr>
          <w:p>
            <w:pP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700" w:type="dxa"/>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900" w:type="dxa"/>
          </w:tcPr>
          <w:p>
            <w:pPr>
              <w:spacing w:line="480" w:lineRule="auto"/>
              <w:rPr>
                <w:rFonts w:hint="eastAsia" w:ascii="仿宋_GB2312" w:hAnsi="仿宋_GB2312" w:eastAsia="仿宋_GB2312" w:cs="仿宋_GB2312"/>
                <w:sz w:val="24"/>
                <w:szCs w:val="24"/>
              </w:rPr>
            </w:pPr>
          </w:p>
        </w:tc>
        <w:tc>
          <w:tcPr>
            <w:tcW w:w="705" w:type="dxa"/>
          </w:tcPr>
          <w:p>
            <w:pPr>
              <w:spacing w:line="480" w:lineRule="auto"/>
              <w:rPr>
                <w:rFonts w:hint="eastAsia" w:ascii="仿宋_GB2312" w:hAnsi="仿宋_GB2312" w:eastAsia="仿宋_GB2312" w:cs="仿宋_GB2312"/>
                <w:sz w:val="24"/>
                <w:szCs w:val="24"/>
              </w:rPr>
            </w:pPr>
          </w:p>
        </w:tc>
        <w:tc>
          <w:tcPr>
            <w:tcW w:w="720" w:type="dxa"/>
          </w:tcPr>
          <w:p>
            <w:pPr>
              <w:spacing w:line="480" w:lineRule="auto"/>
              <w:rPr>
                <w:rFonts w:hint="eastAsia" w:ascii="仿宋_GB2312" w:hAnsi="仿宋_GB2312" w:eastAsia="仿宋_GB2312" w:cs="仿宋_GB2312"/>
                <w:sz w:val="24"/>
                <w:szCs w:val="24"/>
              </w:rPr>
            </w:pPr>
          </w:p>
        </w:tc>
        <w:tc>
          <w:tcPr>
            <w:tcW w:w="855" w:type="dxa"/>
          </w:tcPr>
          <w:p>
            <w:pPr>
              <w:spacing w:line="480" w:lineRule="auto"/>
              <w:rPr>
                <w:rFonts w:hint="eastAsia" w:ascii="仿宋_GB2312" w:hAnsi="仿宋_GB2312" w:eastAsia="仿宋_GB2312" w:cs="仿宋_GB2312"/>
                <w:sz w:val="24"/>
                <w:szCs w:val="24"/>
              </w:rPr>
            </w:pPr>
          </w:p>
        </w:tc>
        <w:tc>
          <w:tcPr>
            <w:tcW w:w="795" w:type="dxa"/>
          </w:tcPr>
          <w:p>
            <w:pPr>
              <w:spacing w:line="480" w:lineRule="auto"/>
              <w:rPr>
                <w:rFonts w:hint="eastAsia" w:ascii="仿宋_GB2312" w:hAnsi="仿宋_GB2312" w:eastAsia="仿宋_GB2312" w:cs="仿宋_GB2312"/>
                <w:sz w:val="24"/>
                <w:szCs w:val="24"/>
              </w:rPr>
            </w:pPr>
          </w:p>
        </w:tc>
        <w:tc>
          <w:tcPr>
            <w:tcW w:w="915" w:type="dxa"/>
          </w:tcPr>
          <w:p>
            <w:pPr>
              <w:spacing w:line="480" w:lineRule="auto"/>
              <w:rPr>
                <w:rFonts w:hint="eastAsia" w:ascii="仿宋_GB2312" w:hAnsi="仿宋_GB2312" w:eastAsia="仿宋_GB2312" w:cs="仿宋_GB2312"/>
                <w:sz w:val="24"/>
                <w:szCs w:val="24"/>
              </w:rPr>
            </w:pPr>
          </w:p>
        </w:tc>
        <w:tc>
          <w:tcPr>
            <w:tcW w:w="795" w:type="dxa"/>
          </w:tcPr>
          <w:p>
            <w:pPr>
              <w:spacing w:line="480" w:lineRule="auto"/>
              <w:rPr>
                <w:rFonts w:hint="eastAsia" w:ascii="仿宋_GB2312" w:hAnsi="仿宋_GB2312" w:eastAsia="仿宋_GB2312" w:cs="仿宋_GB2312"/>
                <w:sz w:val="24"/>
                <w:szCs w:val="24"/>
              </w:rPr>
            </w:pPr>
          </w:p>
        </w:tc>
        <w:tc>
          <w:tcPr>
            <w:tcW w:w="765" w:type="dxa"/>
          </w:tcPr>
          <w:p>
            <w:pPr>
              <w:spacing w:line="480" w:lineRule="auto"/>
              <w:rPr>
                <w:rFonts w:hint="eastAsia" w:ascii="仿宋_GB2312" w:hAnsi="仿宋_GB2312" w:eastAsia="仿宋_GB2312" w:cs="仿宋_GB2312"/>
                <w:sz w:val="24"/>
                <w:szCs w:val="24"/>
              </w:rPr>
            </w:pPr>
          </w:p>
        </w:tc>
        <w:tc>
          <w:tcPr>
            <w:tcW w:w="780" w:type="dxa"/>
          </w:tcPr>
          <w:p>
            <w:pPr>
              <w:spacing w:line="480" w:lineRule="auto"/>
              <w:rPr>
                <w:rFonts w:hint="eastAsia" w:ascii="仿宋_GB2312" w:hAnsi="仿宋_GB2312" w:eastAsia="仿宋_GB2312" w:cs="仿宋_GB2312"/>
                <w:sz w:val="24"/>
                <w:szCs w:val="24"/>
              </w:rPr>
            </w:pPr>
          </w:p>
        </w:tc>
        <w:tc>
          <w:tcPr>
            <w:tcW w:w="885" w:type="dxa"/>
          </w:tcPr>
          <w:p>
            <w:pPr>
              <w:spacing w:line="480" w:lineRule="auto"/>
              <w:rPr>
                <w:rFonts w:hint="eastAsia" w:ascii="仿宋_GB2312" w:hAnsi="仿宋_GB2312" w:eastAsia="仿宋_GB2312" w:cs="仿宋_GB2312"/>
                <w:sz w:val="24"/>
                <w:szCs w:val="24"/>
              </w:rPr>
            </w:pPr>
          </w:p>
        </w:tc>
        <w:tc>
          <w:tcPr>
            <w:tcW w:w="885" w:type="dxa"/>
          </w:tcPr>
          <w:p>
            <w:pP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700" w:type="dxa"/>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900" w:type="dxa"/>
          </w:tcPr>
          <w:p>
            <w:pPr>
              <w:spacing w:line="480" w:lineRule="auto"/>
              <w:rPr>
                <w:rFonts w:hint="eastAsia" w:ascii="仿宋_GB2312" w:hAnsi="仿宋_GB2312" w:eastAsia="仿宋_GB2312" w:cs="仿宋_GB2312"/>
                <w:sz w:val="24"/>
                <w:szCs w:val="24"/>
              </w:rPr>
            </w:pPr>
          </w:p>
        </w:tc>
        <w:tc>
          <w:tcPr>
            <w:tcW w:w="705" w:type="dxa"/>
          </w:tcPr>
          <w:p>
            <w:pPr>
              <w:spacing w:line="480" w:lineRule="auto"/>
              <w:rPr>
                <w:rFonts w:hint="eastAsia" w:ascii="仿宋_GB2312" w:hAnsi="仿宋_GB2312" w:eastAsia="仿宋_GB2312" w:cs="仿宋_GB2312"/>
                <w:sz w:val="24"/>
                <w:szCs w:val="24"/>
              </w:rPr>
            </w:pPr>
          </w:p>
        </w:tc>
        <w:tc>
          <w:tcPr>
            <w:tcW w:w="720" w:type="dxa"/>
          </w:tcPr>
          <w:p>
            <w:pPr>
              <w:spacing w:line="480" w:lineRule="auto"/>
              <w:rPr>
                <w:rFonts w:hint="eastAsia" w:ascii="仿宋_GB2312" w:hAnsi="仿宋_GB2312" w:eastAsia="仿宋_GB2312" w:cs="仿宋_GB2312"/>
                <w:sz w:val="24"/>
                <w:szCs w:val="24"/>
              </w:rPr>
            </w:pPr>
          </w:p>
        </w:tc>
        <w:tc>
          <w:tcPr>
            <w:tcW w:w="855" w:type="dxa"/>
          </w:tcPr>
          <w:p>
            <w:pPr>
              <w:spacing w:line="480" w:lineRule="auto"/>
              <w:rPr>
                <w:rFonts w:hint="eastAsia" w:ascii="仿宋_GB2312" w:hAnsi="仿宋_GB2312" w:eastAsia="仿宋_GB2312" w:cs="仿宋_GB2312"/>
                <w:sz w:val="24"/>
                <w:szCs w:val="24"/>
              </w:rPr>
            </w:pPr>
          </w:p>
        </w:tc>
        <w:tc>
          <w:tcPr>
            <w:tcW w:w="795" w:type="dxa"/>
          </w:tcPr>
          <w:p>
            <w:pPr>
              <w:spacing w:line="480" w:lineRule="auto"/>
              <w:rPr>
                <w:rFonts w:hint="eastAsia" w:ascii="仿宋_GB2312" w:hAnsi="仿宋_GB2312" w:eastAsia="仿宋_GB2312" w:cs="仿宋_GB2312"/>
                <w:sz w:val="24"/>
                <w:szCs w:val="24"/>
              </w:rPr>
            </w:pPr>
          </w:p>
        </w:tc>
        <w:tc>
          <w:tcPr>
            <w:tcW w:w="915" w:type="dxa"/>
          </w:tcPr>
          <w:p>
            <w:pPr>
              <w:spacing w:line="480" w:lineRule="auto"/>
              <w:rPr>
                <w:rFonts w:hint="eastAsia" w:ascii="仿宋_GB2312" w:hAnsi="仿宋_GB2312" w:eastAsia="仿宋_GB2312" w:cs="仿宋_GB2312"/>
                <w:sz w:val="24"/>
                <w:szCs w:val="24"/>
              </w:rPr>
            </w:pPr>
          </w:p>
        </w:tc>
        <w:tc>
          <w:tcPr>
            <w:tcW w:w="795" w:type="dxa"/>
          </w:tcPr>
          <w:p>
            <w:pPr>
              <w:spacing w:line="480" w:lineRule="auto"/>
              <w:rPr>
                <w:rFonts w:hint="eastAsia" w:ascii="仿宋_GB2312" w:hAnsi="仿宋_GB2312" w:eastAsia="仿宋_GB2312" w:cs="仿宋_GB2312"/>
                <w:sz w:val="24"/>
                <w:szCs w:val="24"/>
              </w:rPr>
            </w:pPr>
          </w:p>
        </w:tc>
        <w:tc>
          <w:tcPr>
            <w:tcW w:w="765" w:type="dxa"/>
          </w:tcPr>
          <w:p>
            <w:pPr>
              <w:spacing w:line="480" w:lineRule="auto"/>
              <w:rPr>
                <w:rFonts w:hint="eastAsia" w:ascii="仿宋_GB2312" w:hAnsi="仿宋_GB2312" w:eastAsia="仿宋_GB2312" w:cs="仿宋_GB2312"/>
                <w:sz w:val="24"/>
                <w:szCs w:val="24"/>
              </w:rPr>
            </w:pPr>
          </w:p>
        </w:tc>
        <w:tc>
          <w:tcPr>
            <w:tcW w:w="780" w:type="dxa"/>
          </w:tcPr>
          <w:p>
            <w:pPr>
              <w:spacing w:line="480" w:lineRule="auto"/>
              <w:rPr>
                <w:rFonts w:hint="eastAsia" w:ascii="仿宋_GB2312" w:hAnsi="仿宋_GB2312" w:eastAsia="仿宋_GB2312" w:cs="仿宋_GB2312"/>
                <w:sz w:val="24"/>
                <w:szCs w:val="24"/>
              </w:rPr>
            </w:pPr>
          </w:p>
        </w:tc>
        <w:tc>
          <w:tcPr>
            <w:tcW w:w="885" w:type="dxa"/>
          </w:tcPr>
          <w:p>
            <w:pPr>
              <w:spacing w:line="480" w:lineRule="auto"/>
              <w:rPr>
                <w:rFonts w:hint="eastAsia" w:ascii="仿宋_GB2312" w:hAnsi="仿宋_GB2312" w:eastAsia="仿宋_GB2312" w:cs="仿宋_GB2312"/>
                <w:sz w:val="24"/>
                <w:szCs w:val="24"/>
              </w:rPr>
            </w:pPr>
          </w:p>
        </w:tc>
        <w:tc>
          <w:tcPr>
            <w:tcW w:w="885" w:type="dxa"/>
          </w:tcPr>
          <w:p>
            <w:pP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700" w:type="dxa"/>
          </w:tcPr>
          <w:p>
            <w:pPr>
              <w:spacing w:line="48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900" w:type="dxa"/>
          </w:tcPr>
          <w:p>
            <w:pPr>
              <w:spacing w:line="480" w:lineRule="auto"/>
              <w:rPr>
                <w:rFonts w:hint="eastAsia" w:ascii="仿宋_GB2312" w:hAnsi="仿宋_GB2312" w:eastAsia="仿宋_GB2312" w:cs="仿宋_GB2312"/>
                <w:sz w:val="24"/>
                <w:szCs w:val="24"/>
              </w:rPr>
            </w:pPr>
          </w:p>
        </w:tc>
        <w:tc>
          <w:tcPr>
            <w:tcW w:w="705" w:type="dxa"/>
          </w:tcPr>
          <w:p>
            <w:pPr>
              <w:spacing w:line="480" w:lineRule="auto"/>
              <w:rPr>
                <w:rFonts w:hint="eastAsia" w:ascii="仿宋_GB2312" w:hAnsi="仿宋_GB2312" w:eastAsia="仿宋_GB2312" w:cs="仿宋_GB2312"/>
                <w:sz w:val="24"/>
                <w:szCs w:val="24"/>
              </w:rPr>
            </w:pPr>
          </w:p>
        </w:tc>
        <w:tc>
          <w:tcPr>
            <w:tcW w:w="720" w:type="dxa"/>
          </w:tcPr>
          <w:p>
            <w:pPr>
              <w:spacing w:line="480" w:lineRule="auto"/>
              <w:rPr>
                <w:rFonts w:hint="eastAsia" w:ascii="仿宋_GB2312" w:hAnsi="仿宋_GB2312" w:eastAsia="仿宋_GB2312" w:cs="仿宋_GB2312"/>
                <w:sz w:val="24"/>
                <w:szCs w:val="24"/>
              </w:rPr>
            </w:pPr>
          </w:p>
        </w:tc>
        <w:tc>
          <w:tcPr>
            <w:tcW w:w="855" w:type="dxa"/>
          </w:tcPr>
          <w:p>
            <w:pPr>
              <w:spacing w:line="480" w:lineRule="auto"/>
              <w:rPr>
                <w:rFonts w:hint="eastAsia" w:ascii="仿宋_GB2312" w:hAnsi="仿宋_GB2312" w:eastAsia="仿宋_GB2312" w:cs="仿宋_GB2312"/>
                <w:sz w:val="24"/>
                <w:szCs w:val="24"/>
              </w:rPr>
            </w:pPr>
          </w:p>
        </w:tc>
        <w:tc>
          <w:tcPr>
            <w:tcW w:w="795" w:type="dxa"/>
          </w:tcPr>
          <w:p>
            <w:pPr>
              <w:spacing w:line="480" w:lineRule="auto"/>
              <w:rPr>
                <w:rFonts w:hint="eastAsia" w:ascii="仿宋_GB2312" w:hAnsi="仿宋_GB2312" w:eastAsia="仿宋_GB2312" w:cs="仿宋_GB2312"/>
                <w:sz w:val="24"/>
                <w:szCs w:val="24"/>
              </w:rPr>
            </w:pPr>
          </w:p>
        </w:tc>
        <w:tc>
          <w:tcPr>
            <w:tcW w:w="915" w:type="dxa"/>
          </w:tcPr>
          <w:p>
            <w:pPr>
              <w:spacing w:line="480" w:lineRule="auto"/>
              <w:rPr>
                <w:rFonts w:hint="eastAsia" w:ascii="仿宋_GB2312" w:hAnsi="仿宋_GB2312" w:eastAsia="仿宋_GB2312" w:cs="仿宋_GB2312"/>
                <w:sz w:val="24"/>
                <w:szCs w:val="24"/>
              </w:rPr>
            </w:pPr>
          </w:p>
        </w:tc>
        <w:tc>
          <w:tcPr>
            <w:tcW w:w="795" w:type="dxa"/>
          </w:tcPr>
          <w:p>
            <w:pPr>
              <w:spacing w:line="480" w:lineRule="auto"/>
              <w:rPr>
                <w:rFonts w:hint="eastAsia" w:ascii="仿宋_GB2312" w:hAnsi="仿宋_GB2312" w:eastAsia="仿宋_GB2312" w:cs="仿宋_GB2312"/>
                <w:sz w:val="24"/>
                <w:szCs w:val="24"/>
              </w:rPr>
            </w:pPr>
          </w:p>
        </w:tc>
        <w:tc>
          <w:tcPr>
            <w:tcW w:w="765" w:type="dxa"/>
          </w:tcPr>
          <w:p>
            <w:pPr>
              <w:spacing w:line="480" w:lineRule="auto"/>
              <w:rPr>
                <w:rFonts w:hint="eastAsia" w:ascii="仿宋_GB2312" w:hAnsi="仿宋_GB2312" w:eastAsia="仿宋_GB2312" w:cs="仿宋_GB2312"/>
                <w:sz w:val="24"/>
                <w:szCs w:val="24"/>
              </w:rPr>
            </w:pPr>
          </w:p>
        </w:tc>
        <w:tc>
          <w:tcPr>
            <w:tcW w:w="780" w:type="dxa"/>
          </w:tcPr>
          <w:p>
            <w:pPr>
              <w:spacing w:line="480" w:lineRule="auto"/>
              <w:rPr>
                <w:rFonts w:hint="eastAsia" w:ascii="仿宋_GB2312" w:hAnsi="仿宋_GB2312" w:eastAsia="仿宋_GB2312" w:cs="仿宋_GB2312"/>
                <w:sz w:val="24"/>
                <w:szCs w:val="24"/>
              </w:rPr>
            </w:pPr>
          </w:p>
        </w:tc>
        <w:tc>
          <w:tcPr>
            <w:tcW w:w="885" w:type="dxa"/>
          </w:tcPr>
          <w:p>
            <w:pPr>
              <w:spacing w:line="480" w:lineRule="auto"/>
              <w:rPr>
                <w:rFonts w:hint="eastAsia" w:ascii="仿宋_GB2312" w:hAnsi="仿宋_GB2312" w:eastAsia="仿宋_GB2312" w:cs="仿宋_GB2312"/>
                <w:sz w:val="24"/>
                <w:szCs w:val="24"/>
              </w:rPr>
            </w:pPr>
          </w:p>
        </w:tc>
        <w:tc>
          <w:tcPr>
            <w:tcW w:w="885" w:type="dxa"/>
          </w:tcPr>
          <w:p>
            <w:pPr>
              <w:spacing w:line="480" w:lineRule="auto"/>
              <w:rPr>
                <w:rFonts w:hint="eastAsia" w:ascii="仿宋_GB2312" w:hAnsi="仿宋_GB2312" w:eastAsia="仿宋_GB2312" w:cs="仿宋_GB2312"/>
                <w:sz w:val="24"/>
                <w:szCs w:val="24"/>
              </w:rPr>
            </w:pPr>
          </w:p>
        </w:tc>
      </w:tr>
    </w:tbl>
    <w:p>
      <w:pPr>
        <w:ind w:firstLine="0" w:firstLineChars="0"/>
        <w:rPr>
          <w:rFonts w:hint="eastAsia" w:ascii="黑体" w:hAnsi="黑体" w:eastAsia="黑体" w:cs="黑体"/>
          <w:color w:val="000000"/>
          <w:sz w:val="18"/>
          <w:szCs w:val="18"/>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比选申请人承诺：如本比选申请人中选，保证所派出的项目组成员</w:t>
      </w:r>
      <w:r>
        <w:rPr>
          <w:rFonts w:hint="eastAsia" w:ascii="仿宋_GB2312" w:hAnsi="仿宋_GB2312" w:eastAsia="仿宋_GB2312" w:cs="仿宋_GB2312"/>
          <w:sz w:val="32"/>
          <w:szCs w:val="32"/>
          <w:lang w:eastAsia="zh-CN"/>
        </w:rPr>
        <w:t>人数</w:t>
      </w:r>
      <w:r>
        <w:rPr>
          <w:rFonts w:hint="eastAsia" w:ascii="仿宋_GB2312" w:hAnsi="仿宋_GB2312" w:eastAsia="仿宋_GB2312" w:cs="仿宋_GB2312"/>
          <w:sz w:val="32"/>
          <w:szCs w:val="32"/>
        </w:rPr>
        <w:t>和资质、业绩与上述服务方案中一致，所有人员在工作期间保持相对稳定，不同时安排在其他业务项目工作。人员因特殊原因确需作调整更换的，须事前与比选人协商一致。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keepNext w:val="0"/>
        <w:keepLines w:val="0"/>
        <w:pageBreakBefore w:val="0"/>
        <w:widowControl w:val="0"/>
        <w:kinsoku/>
        <w:wordWrap/>
        <w:overflowPunct/>
        <w:topLinePunct w:val="0"/>
        <w:autoSpaceDE/>
        <w:autoSpaceDN/>
        <w:bidi w:val="0"/>
        <w:adjustRightInd w:val="0"/>
        <w:snapToGrid w:val="0"/>
        <w:spacing w:line="570" w:lineRule="exact"/>
        <w:ind w:left="3158" w:leftChars="304" w:hanging="2520" w:hangingChars="1200"/>
        <w:jc w:val="left"/>
        <w:textAlignment w:val="auto"/>
        <w:rPr>
          <w:rFonts w:hint="eastAsia" w:ascii="仿宋_GB2312" w:hAnsi="仿宋" w:eastAsia="仿宋_GB2312"/>
          <w:sz w:val="32"/>
          <w:szCs w:val="32"/>
          <w:highlight w:val="none"/>
          <w:lang w:val="en-US" w:eastAsia="zh-CN"/>
        </w:rPr>
      </w:pPr>
      <w:r>
        <w:rPr>
          <w:rFonts w:hint="eastAsia" w:ascii="仿宋_GB2312" w:hAnsi="仿宋_GB2312" w:eastAsia="仿宋_GB2312" w:cs="仿宋_GB2312"/>
        </w:rPr>
        <w:t xml:space="preserve">                           </w:t>
      </w:r>
      <w:r>
        <w:rPr>
          <w:rFonts w:hint="eastAsia" w:ascii="仿宋_GB2312" w:hAnsi="仿宋" w:eastAsia="仿宋_GB2312"/>
          <w:sz w:val="32"/>
          <w:szCs w:val="32"/>
          <w:highlight w:val="none"/>
          <w:lang w:val="en-US" w:eastAsia="zh-CN"/>
        </w:rPr>
        <w:t>比选申请人（盖单位公章）：</w:t>
      </w:r>
    </w:p>
    <w:p>
      <w:pPr>
        <w:keepNext w:val="0"/>
        <w:keepLines w:val="0"/>
        <w:pageBreakBefore w:val="0"/>
        <w:widowControl w:val="0"/>
        <w:kinsoku/>
        <w:wordWrap/>
        <w:overflowPunct/>
        <w:topLinePunct w:val="0"/>
        <w:autoSpaceDE/>
        <w:autoSpaceDN/>
        <w:bidi w:val="0"/>
        <w:adjustRightInd w:val="0"/>
        <w:snapToGrid w:val="0"/>
        <w:spacing w:line="570" w:lineRule="exact"/>
        <w:jc w:val="left"/>
        <w:textAlignment w:val="auto"/>
        <w:rPr>
          <w:rFonts w:hint="eastAsia" w:ascii="仿宋_GB2312" w:hAnsi="仿宋"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3520" w:firstLineChars="11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法定代表人或其委托代理人：（签字）</w:t>
      </w:r>
    </w:p>
    <w:p>
      <w:pPr>
        <w:pStyle w:val="2"/>
        <w:rPr>
          <w:rFonts w:hint="eastAsia"/>
          <w:lang w:val="en-US" w:eastAsia="zh-CN"/>
        </w:rPr>
      </w:pPr>
    </w:p>
    <w:p>
      <w:pPr>
        <w:pStyle w:val="11"/>
        <w:keepNext w:val="0"/>
        <w:keepLines w:val="0"/>
        <w:pageBreakBefore w:val="0"/>
        <w:kinsoku/>
        <w:wordWrap/>
        <w:overflowPunct/>
        <w:topLinePunct w:val="0"/>
        <w:autoSpaceDE/>
        <w:autoSpaceDN/>
        <w:bidi w:val="0"/>
        <w:spacing w:line="570" w:lineRule="exact"/>
        <w:ind w:firstLine="4800" w:firstLineChars="1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年     月     日</w:t>
      </w:r>
    </w:p>
    <w:p>
      <w:pPr>
        <w:pStyle w:val="2"/>
        <w:rPr>
          <w:rFonts w:hint="eastAsia"/>
          <w:lang w:val="en-US" w:eastAsia="zh-CN"/>
        </w:rPr>
      </w:pPr>
    </w:p>
    <w:p>
      <w:pPr>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本表填报工作人员所列人员为最低人员要求，在项目实施中应根据工作需要，合理安排人员数量，以满足工作要求。</w:t>
      </w:r>
    </w:p>
    <w:p>
      <w:pPr>
        <w:widowControl/>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本表后附人员证明材料影印件（黑白或彩色），包括：个人身份证、</w:t>
      </w:r>
      <w:r>
        <w:rPr>
          <w:rFonts w:hint="eastAsia" w:ascii="仿宋_GB2312" w:hAnsi="仿宋_GB2312" w:eastAsia="仿宋_GB2312" w:cs="仿宋_GB2312"/>
          <w:color w:val="000000"/>
          <w:sz w:val="28"/>
          <w:szCs w:val="28"/>
          <w:lang w:eastAsia="zh-CN"/>
        </w:rPr>
        <w:t>专业技术职称及职（执）业资格</w:t>
      </w:r>
      <w:r>
        <w:rPr>
          <w:rFonts w:hint="eastAsia" w:ascii="仿宋_GB2312" w:hAnsi="仿宋_GB2312" w:eastAsia="仿宋_GB2312" w:cs="仿宋_GB2312"/>
          <w:color w:val="000000"/>
          <w:sz w:val="28"/>
          <w:szCs w:val="28"/>
        </w:rPr>
        <w:t>相关证明材料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人员关于从事相关工作年限的承诺函（格式自拟）</w:t>
      </w:r>
      <w:r>
        <w:rPr>
          <w:rFonts w:hint="eastAsia" w:ascii="仿宋_GB2312" w:hAnsi="仿宋_GB2312" w:eastAsia="仿宋_GB2312" w:cs="仿宋_GB2312"/>
          <w:color w:val="000000"/>
          <w:sz w:val="28"/>
          <w:szCs w:val="28"/>
          <w:lang w:eastAsia="zh-CN"/>
        </w:rPr>
        <w:t>，项目负责人还应提供相关业绩证明材料</w:t>
      </w:r>
      <w:r>
        <w:rPr>
          <w:rFonts w:hint="eastAsia" w:ascii="仿宋_GB2312" w:hAnsi="仿宋_GB2312" w:eastAsia="仿宋_GB2312" w:cs="仿宋_GB2312"/>
          <w:color w:val="000000"/>
          <w:sz w:val="28"/>
          <w:szCs w:val="28"/>
        </w:rPr>
        <w:t>。以上资料需加盖比选申请人单位公章。</w:t>
      </w:r>
    </w:p>
    <w:p>
      <w:pPr>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br w:type="page"/>
      </w:r>
    </w:p>
    <w:p>
      <w:pPr>
        <w:widowControl/>
        <w:spacing w:line="360" w:lineRule="atLeast"/>
        <w:jc w:val="center"/>
        <w:outlineLvl w:val="1"/>
        <w:rPr>
          <w:rFonts w:hint="eastAsia" w:ascii="仿宋_GB2312" w:hAnsi="仿宋_GB2312" w:eastAsia="仿宋_GB2312" w:cs="仿宋_GB2312"/>
          <w:b/>
          <w:bCs/>
          <w:color w:val="000000"/>
          <w:kern w:val="0"/>
          <w:sz w:val="44"/>
          <w:szCs w:val="44"/>
          <w:lang w:val="en-US" w:eastAsia="zh-CN" w:bidi="ar-SA"/>
        </w:rPr>
      </w:pPr>
      <w:r>
        <w:rPr>
          <w:rFonts w:hint="eastAsia" w:ascii="仿宋_GB2312" w:hAnsi="仿宋_GB2312" w:eastAsia="仿宋_GB2312" w:cs="仿宋_GB2312"/>
          <w:b/>
          <w:bCs/>
          <w:color w:val="000000"/>
          <w:kern w:val="0"/>
          <w:sz w:val="44"/>
          <w:szCs w:val="44"/>
          <w:lang w:val="en-US" w:eastAsia="zh-CN" w:bidi="ar-SA"/>
        </w:rPr>
        <w:t>七、业绩材料</w:t>
      </w:r>
    </w:p>
    <w:p>
      <w:pPr>
        <w:pStyle w:val="19"/>
        <w:ind w:firstLine="0" w:firstLineChars="0"/>
        <w:jc w:val="center"/>
        <w:rPr>
          <w:rFonts w:hint="eastAsia" w:ascii="仿宋_GB2312" w:eastAsia="仿宋_GB2312"/>
          <w:b/>
          <w:sz w:val="32"/>
          <w:szCs w:val="32"/>
        </w:rPr>
      </w:pPr>
    </w:p>
    <w:p>
      <w:pPr>
        <w:pStyle w:val="19"/>
        <w:ind w:firstLine="0" w:firstLineChars="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近三年</w:t>
      </w:r>
      <w:r>
        <w:rPr>
          <w:rFonts w:hint="eastAsia" w:ascii="仿宋_GB2312" w:hAnsi="仿宋_GB2312" w:eastAsia="仿宋_GB2312" w:cs="仿宋_GB2312"/>
          <w:b/>
          <w:bCs/>
          <w:sz w:val="28"/>
          <w:szCs w:val="28"/>
        </w:rPr>
        <w:t>类似业绩</w:t>
      </w:r>
      <w:r>
        <w:rPr>
          <w:rFonts w:hint="eastAsia" w:ascii="仿宋_GB2312" w:hAnsi="仿宋_GB2312" w:eastAsia="仿宋_GB2312" w:cs="仿宋_GB2312"/>
          <w:b/>
          <w:bCs/>
          <w:sz w:val="28"/>
          <w:szCs w:val="28"/>
          <w:lang w:eastAsia="zh-CN"/>
        </w:rPr>
        <w:t>情况</w:t>
      </w:r>
    </w:p>
    <w:tbl>
      <w:tblPr>
        <w:tblStyle w:val="15"/>
        <w:tblW w:w="89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42"/>
        <w:gridCol w:w="1934"/>
        <w:gridCol w:w="1863"/>
        <w:gridCol w:w="1538"/>
        <w:gridCol w:w="1291"/>
        <w:gridCol w:w="15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42" w:type="dxa"/>
            <w:tcBorders>
              <w:top w:val="single" w:color="auto" w:sz="4" w:space="0"/>
              <w:left w:val="single" w:color="auto" w:sz="4" w:space="0"/>
              <w:bottom w:val="single" w:color="auto" w:sz="6" w:space="0"/>
              <w:right w:val="single" w:color="auto" w:sz="6" w:space="0"/>
            </w:tcBorders>
            <w:vAlign w:val="center"/>
          </w:tcPr>
          <w:p>
            <w:pPr>
              <w:widowControl/>
              <w:spacing w:line="360" w:lineRule="atLeast"/>
              <w:jc w:val="center"/>
              <w:outlineLvl w:val="1"/>
              <w:rPr>
                <w:rFonts w:ascii="仿宋_GB2312" w:eastAsia="仿宋_GB2312"/>
                <w:sz w:val="24"/>
              </w:rPr>
            </w:pPr>
            <w:r>
              <w:rPr>
                <w:rFonts w:hint="eastAsia" w:ascii="仿宋_GB2312" w:eastAsia="仿宋_GB2312"/>
                <w:sz w:val="24"/>
              </w:rPr>
              <w:t>年份</w:t>
            </w:r>
          </w:p>
        </w:tc>
        <w:tc>
          <w:tcPr>
            <w:tcW w:w="1934" w:type="dxa"/>
            <w:tcBorders>
              <w:top w:val="single" w:color="auto" w:sz="4" w:space="0"/>
              <w:left w:val="single" w:color="auto" w:sz="6" w:space="0"/>
              <w:bottom w:val="single" w:color="auto" w:sz="6" w:space="0"/>
              <w:right w:val="single" w:color="auto" w:sz="6" w:space="0"/>
            </w:tcBorders>
            <w:vAlign w:val="center"/>
          </w:tcPr>
          <w:p>
            <w:pPr>
              <w:widowControl/>
              <w:spacing w:line="360" w:lineRule="atLeast"/>
              <w:jc w:val="center"/>
              <w:outlineLvl w:val="1"/>
              <w:rPr>
                <w:rFonts w:ascii="仿宋_GB2312" w:eastAsia="仿宋_GB2312"/>
                <w:sz w:val="24"/>
              </w:rPr>
            </w:pPr>
            <w:r>
              <w:rPr>
                <w:rFonts w:hint="eastAsia" w:ascii="仿宋_GB2312" w:eastAsia="仿宋_GB2312"/>
                <w:sz w:val="24"/>
              </w:rPr>
              <w:t>委托人名称</w:t>
            </w:r>
          </w:p>
        </w:tc>
        <w:tc>
          <w:tcPr>
            <w:tcW w:w="1863" w:type="dxa"/>
            <w:tcBorders>
              <w:top w:val="single" w:color="auto" w:sz="4" w:space="0"/>
              <w:left w:val="single" w:color="auto" w:sz="6" w:space="0"/>
              <w:bottom w:val="single" w:color="auto" w:sz="6" w:space="0"/>
              <w:right w:val="single" w:color="auto" w:sz="6" w:space="0"/>
            </w:tcBorders>
            <w:vAlign w:val="center"/>
          </w:tcPr>
          <w:p>
            <w:pPr>
              <w:widowControl/>
              <w:spacing w:line="360" w:lineRule="atLeast"/>
              <w:jc w:val="center"/>
              <w:outlineLvl w:val="1"/>
              <w:rPr>
                <w:rFonts w:ascii="仿宋_GB2312" w:eastAsia="仿宋_GB2312"/>
                <w:sz w:val="24"/>
              </w:rPr>
            </w:pPr>
            <w:r>
              <w:rPr>
                <w:rFonts w:hint="eastAsia" w:ascii="仿宋_GB2312" w:eastAsia="仿宋_GB2312"/>
                <w:sz w:val="24"/>
              </w:rPr>
              <w:t>项目名称</w:t>
            </w:r>
          </w:p>
        </w:tc>
        <w:tc>
          <w:tcPr>
            <w:tcW w:w="1538" w:type="dxa"/>
            <w:tcBorders>
              <w:top w:val="single" w:color="auto" w:sz="4" w:space="0"/>
              <w:left w:val="single" w:color="auto" w:sz="6" w:space="0"/>
              <w:bottom w:val="single" w:color="auto" w:sz="6" w:space="0"/>
              <w:right w:val="single" w:color="auto" w:sz="6" w:space="0"/>
            </w:tcBorders>
            <w:vAlign w:val="center"/>
          </w:tcPr>
          <w:p>
            <w:pPr>
              <w:widowControl/>
              <w:spacing w:line="360" w:lineRule="atLeast"/>
              <w:jc w:val="center"/>
              <w:outlineLvl w:val="1"/>
              <w:rPr>
                <w:rFonts w:hint="eastAsia" w:ascii="仿宋_GB2312" w:eastAsia="仿宋_GB2312"/>
                <w:sz w:val="24"/>
                <w:lang w:eastAsia="zh-CN"/>
              </w:rPr>
            </w:pPr>
            <w:r>
              <w:rPr>
                <w:rFonts w:hint="eastAsia" w:ascii="仿宋_GB2312" w:eastAsia="仿宋_GB2312"/>
                <w:sz w:val="24"/>
              </w:rPr>
              <w:t>完成时间</w:t>
            </w:r>
            <w:r>
              <w:rPr>
                <w:rFonts w:hint="eastAsia" w:ascii="仿宋_GB2312" w:eastAsia="仿宋_GB2312"/>
                <w:sz w:val="24"/>
                <w:lang w:eastAsia="zh-CN"/>
              </w:rPr>
              <w:t>（年、月、日）</w:t>
            </w:r>
          </w:p>
        </w:tc>
        <w:tc>
          <w:tcPr>
            <w:tcW w:w="1291" w:type="dxa"/>
            <w:tcBorders>
              <w:top w:val="single" w:color="auto" w:sz="4" w:space="0"/>
              <w:left w:val="single" w:color="auto" w:sz="6" w:space="0"/>
              <w:bottom w:val="single" w:color="auto" w:sz="6" w:space="0"/>
              <w:right w:val="single" w:color="auto" w:sz="6" w:space="0"/>
            </w:tcBorders>
            <w:vAlign w:val="center"/>
          </w:tcPr>
          <w:p>
            <w:pPr>
              <w:widowControl/>
              <w:spacing w:line="360" w:lineRule="atLeast"/>
              <w:jc w:val="center"/>
              <w:outlineLvl w:val="1"/>
              <w:rPr>
                <w:rFonts w:hint="eastAsia" w:ascii="仿宋_GB2312" w:eastAsia="仿宋_GB2312"/>
                <w:sz w:val="24"/>
                <w:lang w:eastAsia="zh-CN"/>
              </w:rPr>
            </w:pPr>
            <w:r>
              <w:rPr>
                <w:rFonts w:hint="eastAsia" w:ascii="仿宋_GB2312" w:eastAsia="仿宋_GB2312"/>
                <w:sz w:val="24"/>
              </w:rPr>
              <w:t>合同金额</w:t>
            </w:r>
            <w:r>
              <w:rPr>
                <w:rFonts w:hint="eastAsia" w:ascii="仿宋_GB2312" w:eastAsia="仿宋_GB2312"/>
                <w:sz w:val="24"/>
                <w:lang w:eastAsia="zh-CN"/>
              </w:rPr>
              <w:t>（万元）</w:t>
            </w:r>
          </w:p>
        </w:tc>
        <w:tc>
          <w:tcPr>
            <w:tcW w:w="1560" w:type="dxa"/>
            <w:tcBorders>
              <w:top w:val="single" w:color="auto" w:sz="4" w:space="0"/>
              <w:left w:val="single" w:color="auto" w:sz="4" w:space="0"/>
              <w:bottom w:val="single" w:color="auto" w:sz="6" w:space="0"/>
              <w:right w:val="single" w:color="auto" w:sz="4" w:space="0"/>
            </w:tcBorders>
            <w:vAlign w:val="center"/>
          </w:tcPr>
          <w:p>
            <w:pPr>
              <w:widowControl/>
              <w:spacing w:line="360" w:lineRule="atLeast"/>
              <w:jc w:val="center"/>
              <w:outlineLvl w:val="1"/>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42" w:type="dxa"/>
            <w:tcBorders>
              <w:top w:val="single" w:color="auto" w:sz="6" w:space="0"/>
              <w:left w:val="single" w:color="auto" w:sz="4"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934"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lang w:bidi="ar"/>
              </w:rPr>
            </w:pPr>
          </w:p>
        </w:tc>
        <w:tc>
          <w:tcPr>
            <w:tcW w:w="1863"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lang w:bidi="ar"/>
              </w:rPr>
            </w:pPr>
          </w:p>
        </w:tc>
        <w:tc>
          <w:tcPr>
            <w:tcW w:w="1538"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291"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jc w:val="center"/>
              <w:outlineLvl w:val="1"/>
              <w:rPr>
                <w:rFonts w:ascii="仿宋_GB2312" w:eastAsia="仿宋_GB2312"/>
                <w:color w:val="000000"/>
                <w:lang w:bidi="ar"/>
              </w:rPr>
            </w:pPr>
          </w:p>
        </w:tc>
        <w:tc>
          <w:tcPr>
            <w:tcW w:w="1560" w:type="dxa"/>
            <w:tcBorders>
              <w:top w:val="single" w:color="auto" w:sz="6" w:space="0"/>
              <w:left w:val="single" w:color="auto" w:sz="4" w:space="0"/>
              <w:bottom w:val="single" w:color="auto" w:sz="6" w:space="0"/>
              <w:right w:val="single" w:color="auto" w:sz="4" w:space="0"/>
            </w:tcBorders>
            <w:vAlign w:val="center"/>
          </w:tcPr>
          <w:p>
            <w:pPr>
              <w:widowControl/>
              <w:spacing w:line="360" w:lineRule="atLeast"/>
              <w:outlineLvl w:val="1"/>
              <w:rPr>
                <w:rFonts w:ascii="仿宋_GB2312" w:eastAsia="仿宋_GB2312"/>
                <w:color w:val="000000"/>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42" w:type="dxa"/>
            <w:tcBorders>
              <w:top w:val="single" w:color="auto" w:sz="6" w:space="0"/>
              <w:left w:val="single" w:color="auto" w:sz="4"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934"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lang w:bidi="ar"/>
              </w:rPr>
            </w:pPr>
          </w:p>
        </w:tc>
        <w:tc>
          <w:tcPr>
            <w:tcW w:w="1863"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lang w:bidi="ar"/>
              </w:rPr>
            </w:pPr>
          </w:p>
        </w:tc>
        <w:tc>
          <w:tcPr>
            <w:tcW w:w="1538"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291"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jc w:val="center"/>
              <w:outlineLvl w:val="1"/>
              <w:rPr>
                <w:rFonts w:ascii="仿宋_GB2312" w:eastAsia="仿宋_GB2312"/>
                <w:color w:val="000000"/>
                <w:lang w:bidi="ar"/>
              </w:rPr>
            </w:pPr>
          </w:p>
        </w:tc>
        <w:tc>
          <w:tcPr>
            <w:tcW w:w="1560" w:type="dxa"/>
            <w:tcBorders>
              <w:top w:val="single" w:color="auto" w:sz="6" w:space="0"/>
              <w:left w:val="single" w:color="auto" w:sz="4" w:space="0"/>
              <w:bottom w:val="single" w:color="auto" w:sz="6" w:space="0"/>
              <w:right w:val="single" w:color="auto" w:sz="4" w:space="0"/>
            </w:tcBorders>
            <w:vAlign w:val="center"/>
          </w:tcPr>
          <w:p>
            <w:pPr>
              <w:widowControl/>
              <w:spacing w:line="360" w:lineRule="atLeast"/>
              <w:outlineLvl w:val="1"/>
              <w:rPr>
                <w:rFonts w:ascii="仿宋_GB2312" w:eastAsia="仿宋_GB2312"/>
                <w:color w:val="000000"/>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42" w:type="dxa"/>
            <w:tcBorders>
              <w:top w:val="single" w:color="auto" w:sz="6" w:space="0"/>
              <w:left w:val="single" w:color="auto" w:sz="4"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934"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lang w:bidi="ar"/>
              </w:rPr>
            </w:pPr>
          </w:p>
        </w:tc>
        <w:tc>
          <w:tcPr>
            <w:tcW w:w="1863"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lang w:bidi="ar"/>
              </w:rPr>
            </w:pPr>
          </w:p>
        </w:tc>
        <w:tc>
          <w:tcPr>
            <w:tcW w:w="1538"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291"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jc w:val="center"/>
              <w:outlineLvl w:val="1"/>
              <w:rPr>
                <w:rFonts w:ascii="仿宋_GB2312" w:eastAsia="仿宋_GB2312"/>
                <w:color w:val="000000"/>
                <w:lang w:bidi="ar"/>
              </w:rPr>
            </w:pPr>
          </w:p>
        </w:tc>
        <w:tc>
          <w:tcPr>
            <w:tcW w:w="1560" w:type="dxa"/>
            <w:tcBorders>
              <w:top w:val="single" w:color="auto" w:sz="6" w:space="0"/>
              <w:left w:val="single" w:color="auto" w:sz="4" w:space="0"/>
              <w:bottom w:val="single" w:color="auto" w:sz="6" w:space="0"/>
              <w:right w:val="single" w:color="auto" w:sz="4" w:space="0"/>
            </w:tcBorders>
            <w:vAlign w:val="center"/>
          </w:tcPr>
          <w:p>
            <w:pPr>
              <w:widowControl/>
              <w:spacing w:line="360" w:lineRule="atLeast"/>
              <w:outlineLvl w:val="1"/>
              <w:rPr>
                <w:rFonts w:ascii="仿宋_GB2312" w:eastAsia="仿宋_GB2312"/>
                <w:color w:val="000000"/>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42" w:type="dxa"/>
            <w:tcBorders>
              <w:top w:val="single" w:color="auto" w:sz="6" w:space="0"/>
              <w:left w:val="single" w:color="auto" w:sz="4"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934" w:type="dxa"/>
            <w:tcBorders>
              <w:top w:val="single" w:color="auto" w:sz="6" w:space="0"/>
              <w:left w:val="single" w:color="auto" w:sz="6" w:space="0"/>
              <w:bottom w:val="single" w:color="auto" w:sz="6" w:space="0"/>
              <w:right w:val="single" w:color="auto" w:sz="4" w:space="0"/>
            </w:tcBorders>
            <w:vAlign w:val="center"/>
          </w:tcPr>
          <w:p>
            <w:pPr>
              <w:widowControl/>
              <w:spacing w:line="360" w:lineRule="atLeast"/>
              <w:outlineLvl w:val="1"/>
              <w:rPr>
                <w:rFonts w:ascii="仿宋_GB2312" w:eastAsia="仿宋_GB2312"/>
                <w:lang w:bidi="ar"/>
              </w:rPr>
            </w:pPr>
          </w:p>
        </w:tc>
        <w:tc>
          <w:tcPr>
            <w:tcW w:w="1863" w:type="dxa"/>
            <w:tcBorders>
              <w:top w:val="single" w:color="auto" w:sz="6" w:space="0"/>
              <w:left w:val="single" w:color="auto" w:sz="4" w:space="0"/>
              <w:bottom w:val="single" w:color="auto" w:sz="6" w:space="0"/>
              <w:right w:val="single" w:color="auto" w:sz="6" w:space="0"/>
            </w:tcBorders>
            <w:vAlign w:val="center"/>
          </w:tcPr>
          <w:p>
            <w:pPr>
              <w:widowControl/>
              <w:spacing w:line="360" w:lineRule="atLeast"/>
              <w:outlineLvl w:val="1"/>
              <w:rPr>
                <w:rFonts w:ascii="仿宋_GB2312" w:eastAsia="仿宋_GB2312"/>
                <w:lang w:bidi="ar"/>
              </w:rPr>
            </w:pPr>
          </w:p>
        </w:tc>
        <w:tc>
          <w:tcPr>
            <w:tcW w:w="1538"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291"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jc w:val="center"/>
              <w:outlineLvl w:val="1"/>
              <w:rPr>
                <w:rFonts w:ascii="仿宋_GB2312" w:eastAsia="仿宋_GB2312"/>
                <w:color w:val="000000"/>
                <w:lang w:bidi="ar"/>
              </w:rPr>
            </w:pPr>
          </w:p>
        </w:tc>
        <w:tc>
          <w:tcPr>
            <w:tcW w:w="1560" w:type="dxa"/>
            <w:tcBorders>
              <w:top w:val="single" w:color="auto" w:sz="6" w:space="0"/>
              <w:left w:val="single" w:color="auto" w:sz="4" w:space="0"/>
              <w:bottom w:val="single" w:color="auto" w:sz="6" w:space="0"/>
              <w:right w:val="single" w:color="auto" w:sz="4" w:space="0"/>
            </w:tcBorders>
            <w:vAlign w:val="center"/>
          </w:tcPr>
          <w:p>
            <w:pPr>
              <w:widowControl/>
              <w:spacing w:line="360" w:lineRule="atLeast"/>
              <w:outlineLvl w:val="1"/>
              <w:rPr>
                <w:rFonts w:ascii="仿宋_GB2312" w:eastAsia="仿宋_GB2312"/>
                <w:color w:val="000000"/>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42" w:type="dxa"/>
            <w:tcBorders>
              <w:top w:val="single" w:color="auto" w:sz="6" w:space="0"/>
              <w:left w:val="single" w:color="auto" w:sz="4"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934" w:type="dxa"/>
            <w:tcBorders>
              <w:top w:val="single" w:color="auto" w:sz="6" w:space="0"/>
              <w:left w:val="single" w:color="auto" w:sz="6" w:space="0"/>
              <w:bottom w:val="single" w:color="auto" w:sz="6" w:space="0"/>
              <w:right w:val="single" w:color="auto" w:sz="4" w:space="0"/>
            </w:tcBorders>
            <w:vAlign w:val="center"/>
          </w:tcPr>
          <w:p>
            <w:pPr>
              <w:widowControl/>
              <w:spacing w:line="360" w:lineRule="atLeast"/>
              <w:outlineLvl w:val="1"/>
              <w:rPr>
                <w:rFonts w:ascii="仿宋_GB2312" w:eastAsia="仿宋_GB2312"/>
                <w:lang w:bidi="ar"/>
              </w:rPr>
            </w:pPr>
          </w:p>
        </w:tc>
        <w:tc>
          <w:tcPr>
            <w:tcW w:w="1863" w:type="dxa"/>
            <w:tcBorders>
              <w:top w:val="single" w:color="auto" w:sz="6" w:space="0"/>
              <w:left w:val="single" w:color="auto" w:sz="4" w:space="0"/>
              <w:bottom w:val="single" w:color="auto" w:sz="6" w:space="0"/>
              <w:right w:val="single" w:color="auto" w:sz="6" w:space="0"/>
            </w:tcBorders>
            <w:vAlign w:val="center"/>
          </w:tcPr>
          <w:p>
            <w:pPr>
              <w:widowControl/>
              <w:spacing w:line="360" w:lineRule="atLeast"/>
              <w:outlineLvl w:val="1"/>
              <w:rPr>
                <w:rFonts w:ascii="仿宋_GB2312" w:eastAsia="仿宋_GB2312"/>
                <w:lang w:bidi="ar"/>
              </w:rPr>
            </w:pPr>
          </w:p>
        </w:tc>
        <w:tc>
          <w:tcPr>
            <w:tcW w:w="1538"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291"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jc w:val="center"/>
              <w:outlineLvl w:val="1"/>
              <w:rPr>
                <w:rFonts w:ascii="仿宋_GB2312" w:eastAsia="仿宋_GB2312"/>
                <w:color w:val="000000"/>
                <w:lang w:bidi="ar"/>
              </w:rPr>
            </w:pPr>
            <w:bookmarkStart w:id="6" w:name="_GoBack"/>
            <w:bookmarkEnd w:id="6"/>
          </w:p>
        </w:tc>
        <w:tc>
          <w:tcPr>
            <w:tcW w:w="1560" w:type="dxa"/>
            <w:tcBorders>
              <w:top w:val="single" w:color="auto" w:sz="6" w:space="0"/>
              <w:left w:val="single" w:color="auto" w:sz="4" w:space="0"/>
              <w:bottom w:val="single" w:color="auto" w:sz="6" w:space="0"/>
              <w:right w:val="single" w:color="auto" w:sz="4" w:space="0"/>
            </w:tcBorders>
            <w:vAlign w:val="center"/>
          </w:tcPr>
          <w:p>
            <w:pPr>
              <w:widowControl/>
              <w:spacing w:line="360" w:lineRule="atLeast"/>
              <w:outlineLvl w:val="1"/>
              <w:rPr>
                <w:rFonts w:ascii="仿宋_GB2312" w:eastAsia="仿宋_GB2312"/>
                <w:color w:val="000000"/>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42" w:type="dxa"/>
            <w:tcBorders>
              <w:top w:val="single" w:color="auto" w:sz="6" w:space="0"/>
              <w:left w:val="single" w:color="auto" w:sz="4"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934" w:type="dxa"/>
            <w:tcBorders>
              <w:top w:val="single" w:color="auto" w:sz="6" w:space="0"/>
              <w:left w:val="single" w:color="auto" w:sz="6" w:space="0"/>
              <w:bottom w:val="single" w:color="auto" w:sz="6" w:space="0"/>
              <w:right w:val="single" w:color="auto" w:sz="4" w:space="0"/>
            </w:tcBorders>
            <w:vAlign w:val="center"/>
          </w:tcPr>
          <w:p>
            <w:pPr>
              <w:widowControl/>
              <w:spacing w:line="360" w:lineRule="atLeast"/>
              <w:outlineLvl w:val="1"/>
              <w:rPr>
                <w:rFonts w:ascii="仿宋_GB2312" w:eastAsia="仿宋_GB2312"/>
                <w:lang w:bidi="ar"/>
              </w:rPr>
            </w:pPr>
          </w:p>
        </w:tc>
        <w:tc>
          <w:tcPr>
            <w:tcW w:w="1863" w:type="dxa"/>
            <w:tcBorders>
              <w:top w:val="single" w:color="auto" w:sz="6" w:space="0"/>
              <w:left w:val="single" w:color="auto" w:sz="4" w:space="0"/>
              <w:bottom w:val="single" w:color="auto" w:sz="6" w:space="0"/>
              <w:right w:val="single" w:color="auto" w:sz="6" w:space="0"/>
            </w:tcBorders>
            <w:vAlign w:val="center"/>
          </w:tcPr>
          <w:p>
            <w:pPr>
              <w:widowControl/>
              <w:spacing w:line="360" w:lineRule="atLeast"/>
              <w:outlineLvl w:val="1"/>
              <w:rPr>
                <w:rFonts w:ascii="仿宋_GB2312" w:eastAsia="仿宋_GB2312"/>
                <w:lang w:bidi="ar"/>
              </w:rPr>
            </w:pPr>
          </w:p>
        </w:tc>
        <w:tc>
          <w:tcPr>
            <w:tcW w:w="1538"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291"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jc w:val="center"/>
              <w:outlineLvl w:val="1"/>
              <w:rPr>
                <w:rFonts w:ascii="仿宋_GB2312" w:eastAsia="仿宋_GB2312"/>
                <w:color w:val="000000"/>
                <w:lang w:bidi="ar"/>
              </w:rPr>
            </w:pPr>
          </w:p>
        </w:tc>
        <w:tc>
          <w:tcPr>
            <w:tcW w:w="1560" w:type="dxa"/>
            <w:tcBorders>
              <w:top w:val="single" w:color="auto" w:sz="6" w:space="0"/>
              <w:left w:val="single" w:color="auto" w:sz="4" w:space="0"/>
              <w:bottom w:val="single" w:color="auto" w:sz="6" w:space="0"/>
              <w:right w:val="single" w:color="auto" w:sz="4" w:space="0"/>
            </w:tcBorders>
            <w:vAlign w:val="center"/>
          </w:tcPr>
          <w:p>
            <w:pPr>
              <w:widowControl/>
              <w:spacing w:line="360" w:lineRule="atLeast"/>
              <w:outlineLvl w:val="1"/>
              <w:rPr>
                <w:rFonts w:ascii="仿宋_GB2312" w:eastAsia="仿宋_GB2312"/>
                <w:color w:val="000000"/>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42" w:type="dxa"/>
            <w:tcBorders>
              <w:top w:val="single" w:color="auto" w:sz="6" w:space="0"/>
              <w:left w:val="single" w:color="auto" w:sz="4"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934" w:type="dxa"/>
            <w:tcBorders>
              <w:top w:val="single" w:color="auto" w:sz="6" w:space="0"/>
              <w:left w:val="single" w:color="auto" w:sz="6" w:space="0"/>
              <w:bottom w:val="single" w:color="auto" w:sz="6" w:space="0"/>
              <w:right w:val="single" w:color="auto" w:sz="4" w:space="0"/>
            </w:tcBorders>
            <w:vAlign w:val="center"/>
          </w:tcPr>
          <w:p>
            <w:pPr>
              <w:widowControl/>
              <w:spacing w:line="360" w:lineRule="atLeast"/>
              <w:outlineLvl w:val="1"/>
              <w:rPr>
                <w:rFonts w:ascii="仿宋_GB2312" w:eastAsia="仿宋_GB2312"/>
                <w:lang w:bidi="ar"/>
              </w:rPr>
            </w:pPr>
          </w:p>
        </w:tc>
        <w:tc>
          <w:tcPr>
            <w:tcW w:w="1863" w:type="dxa"/>
            <w:tcBorders>
              <w:top w:val="single" w:color="auto" w:sz="6" w:space="0"/>
              <w:left w:val="single" w:color="auto" w:sz="4" w:space="0"/>
              <w:bottom w:val="single" w:color="auto" w:sz="6" w:space="0"/>
              <w:right w:val="single" w:color="auto" w:sz="6" w:space="0"/>
            </w:tcBorders>
            <w:vAlign w:val="center"/>
          </w:tcPr>
          <w:p>
            <w:pPr>
              <w:widowControl/>
              <w:spacing w:line="360" w:lineRule="atLeast"/>
              <w:outlineLvl w:val="1"/>
              <w:rPr>
                <w:rFonts w:ascii="仿宋_GB2312" w:eastAsia="仿宋_GB2312"/>
                <w:lang w:bidi="ar"/>
              </w:rPr>
            </w:pPr>
          </w:p>
        </w:tc>
        <w:tc>
          <w:tcPr>
            <w:tcW w:w="1538"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291"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jc w:val="center"/>
              <w:outlineLvl w:val="1"/>
              <w:rPr>
                <w:rFonts w:ascii="仿宋_GB2312" w:eastAsia="仿宋_GB2312"/>
                <w:color w:val="000000"/>
                <w:lang w:bidi="ar"/>
              </w:rPr>
            </w:pPr>
          </w:p>
        </w:tc>
        <w:tc>
          <w:tcPr>
            <w:tcW w:w="1560" w:type="dxa"/>
            <w:tcBorders>
              <w:top w:val="single" w:color="auto" w:sz="6" w:space="0"/>
              <w:left w:val="single" w:color="auto" w:sz="4" w:space="0"/>
              <w:bottom w:val="single" w:color="auto" w:sz="6" w:space="0"/>
              <w:right w:val="single" w:color="auto" w:sz="4" w:space="0"/>
            </w:tcBorders>
            <w:vAlign w:val="center"/>
          </w:tcPr>
          <w:p>
            <w:pPr>
              <w:widowControl/>
              <w:spacing w:line="360" w:lineRule="atLeast"/>
              <w:outlineLvl w:val="1"/>
              <w:rPr>
                <w:rFonts w:ascii="仿宋_GB2312" w:eastAsia="仿宋_GB2312"/>
                <w:color w:val="000000"/>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42" w:type="dxa"/>
            <w:tcBorders>
              <w:top w:val="single" w:color="auto" w:sz="6" w:space="0"/>
              <w:left w:val="single" w:color="auto" w:sz="4"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934" w:type="dxa"/>
            <w:tcBorders>
              <w:top w:val="single" w:color="auto" w:sz="6" w:space="0"/>
              <w:left w:val="single" w:color="auto" w:sz="6" w:space="0"/>
              <w:bottom w:val="single" w:color="auto" w:sz="6" w:space="0"/>
              <w:right w:val="single" w:color="auto" w:sz="4" w:space="0"/>
            </w:tcBorders>
            <w:vAlign w:val="center"/>
          </w:tcPr>
          <w:p>
            <w:pPr>
              <w:widowControl/>
              <w:spacing w:line="360" w:lineRule="atLeast"/>
              <w:outlineLvl w:val="1"/>
              <w:rPr>
                <w:rFonts w:ascii="仿宋_GB2312" w:eastAsia="仿宋_GB2312"/>
                <w:lang w:bidi="ar"/>
              </w:rPr>
            </w:pPr>
          </w:p>
        </w:tc>
        <w:tc>
          <w:tcPr>
            <w:tcW w:w="1863" w:type="dxa"/>
            <w:tcBorders>
              <w:top w:val="single" w:color="auto" w:sz="6" w:space="0"/>
              <w:left w:val="single" w:color="auto" w:sz="4" w:space="0"/>
              <w:bottom w:val="single" w:color="auto" w:sz="6" w:space="0"/>
              <w:right w:val="single" w:color="auto" w:sz="6" w:space="0"/>
            </w:tcBorders>
            <w:vAlign w:val="center"/>
          </w:tcPr>
          <w:p>
            <w:pPr>
              <w:widowControl/>
              <w:spacing w:line="360" w:lineRule="atLeast"/>
              <w:outlineLvl w:val="1"/>
              <w:rPr>
                <w:rFonts w:ascii="仿宋_GB2312" w:eastAsia="仿宋_GB2312"/>
                <w:lang w:bidi="ar"/>
              </w:rPr>
            </w:pPr>
          </w:p>
        </w:tc>
        <w:tc>
          <w:tcPr>
            <w:tcW w:w="1538"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outlineLvl w:val="1"/>
              <w:rPr>
                <w:rFonts w:ascii="仿宋_GB2312" w:eastAsia="仿宋_GB2312"/>
                <w:color w:val="000000"/>
                <w:lang w:bidi="ar"/>
              </w:rPr>
            </w:pPr>
          </w:p>
        </w:tc>
        <w:tc>
          <w:tcPr>
            <w:tcW w:w="1291" w:type="dxa"/>
            <w:tcBorders>
              <w:top w:val="single" w:color="auto" w:sz="6" w:space="0"/>
              <w:left w:val="single" w:color="auto" w:sz="6" w:space="0"/>
              <w:bottom w:val="single" w:color="auto" w:sz="6" w:space="0"/>
              <w:right w:val="single" w:color="auto" w:sz="6" w:space="0"/>
            </w:tcBorders>
            <w:vAlign w:val="center"/>
          </w:tcPr>
          <w:p>
            <w:pPr>
              <w:widowControl/>
              <w:spacing w:line="360" w:lineRule="atLeast"/>
              <w:jc w:val="center"/>
              <w:outlineLvl w:val="1"/>
              <w:rPr>
                <w:rFonts w:ascii="仿宋_GB2312" w:eastAsia="仿宋_GB2312"/>
                <w:color w:val="000000"/>
                <w:lang w:bidi="ar"/>
              </w:rPr>
            </w:pPr>
          </w:p>
        </w:tc>
        <w:tc>
          <w:tcPr>
            <w:tcW w:w="1560" w:type="dxa"/>
            <w:tcBorders>
              <w:top w:val="single" w:color="auto" w:sz="6" w:space="0"/>
              <w:left w:val="single" w:color="auto" w:sz="4" w:space="0"/>
              <w:bottom w:val="single" w:color="auto" w:sz="6" w:space="0"/>
              <w:right w:val="single" w:color="auto" w:sz="4" w:space="0"/>
            </w:tcBorders>
            <w:vAlign w:val="center"/>
          </w:tcPr>
          <w:p>
            <w:pPr>
              <w:widowControl/>
              <w:spacing w:line="360" w:lineRule="atLeast"/>
              <w:outlineLvl w:val="1"/>
              <w:rPr>
                <w:rFonts w:ascii="仿宋_GB2312" w:eastAsia="仿宋_GB2312"/>
                <w:color w:val="000000"/>
                <w:lang w:bidi="ar"/>
              </w:rPr>
            </w:pPr>
          </w:p>
        </w:tc>
      </w:tr>
    </w:tbl>
    <w:p>
      <w:pPr>
        <w:spacing w:line="560" w:lineRule="exact"/>
        <w:ind w:left="560" w:hanging="560" w:hangingChars="200"/>
        <w:rPr>
          <w:rFonts w:ascii="仿宋_GB2312" w:eastAsia="仿宋_GB2312"/>
          <w:sz w:val="28"/>
          <w:szCs w:val="28"/>
        </w:rPr>
      </w:pPr>
      <w:r>
        <w:rPr>
          <w:rFonts w:hint="eastAsia" w:ascii="仿宋_GB2312" w:eastAsia="仿宋_GB2312"/>
          <w:sz w:val="28"/>
          <w:szCs w:val="28"/>
        </w:rPr>
        <w:t>注：表后附合同复印件。</w:t>
      </w:r>
    </w:p>
    <w:p>
      <w:pPr>
        <w:pStyle w:val="2"/>
        <w:rPr>
          <w:rFonts w:ascii="仿宋_GB2312" w:eastAsia="仿宋_GB2312"/>
          <w:lang w:val="en-US"/>
        </w:rPr>
      </w:pPr>
    </w:p>
    <w:p>
      <w:pPr>
        <w:rPr>
          <w:rFonts w:hint="eastAsia" w:ascii="仿宋_GB2312" w:hAnsi="仿宋_GB2312" w:eastAsia="仿宋_GB2312" w:cs="仿宋_GB2312"/>
          <w:b/>
          <w:bCs/>
          <w:color w:val="000000"/>
          <w:kern w:val="0"/>
          <w:sz w:val="44"/>
          <w:szCs w:val="44"/>
          <w:lang w:val="en-US" w:eastAsia="zh-CN" w:bidi="ar-SA"/>
        </w:rPr>
      </w:pPr>
      <w:r>
        <w:rPr>
          <w:rFonts w:hint="eastAsia" w:ascii="仿宋_GB2312" w:hAnsi="仿宋_GB2312" w:eastAsia="仿宋_GB2312" w:cs="仿宋_GB2312"/>
          <w:b/>
          <w:bCs/>
          <w:color w:val="000000"/>
          <w:kern w:val="0"/>
          <w:sz w:val="44"/>
          <w:szCs w:val="44"/>
          <w:lang w:val="en-US" w:eastAsia="zh-CN" w:bidi="ar-SA"/>
        </w:rPr>
        <w:br w:type="page"/>
      </w:r>
    </w:p>
    <w:p>
      <w:pPr>
        <w:adjustRightInd w:val="0"/>
        <w:snapToGrid w:val="0"/>
        <w:spacing w:line="360" w:lineRule="auto"/>
        <w:jc w:val="center"/>
        <w:outlineLvl w:val="1"/>
        <w:rPr>
          <w:rFonts w:hint="eastAsia" w:ascii="仿宋_GB2312" w:hAnsi="仿宋_GB2312" w:eastAsia="仿宋_GB2312" w:cs="仿宋_GB2312"/>
          <w:b/>
          <w:bCs/>
          <w:color w:val="000000"/>
          <w:kern w:val="0"/>
          <w:sz w:val="44"/>
          <w:szCs w:val="44"/>
          <w:lang w:val="en-US" w:eastAsia="zh-CN" w:bidi="ar-SA"/>
        </w:rPr>
      </w:pPr>
      <w:r>
        <w:rPr>
          <w:rFonts w:hint="eastAsia" w:ascii="仿宋_GB2312" w:hAnsi="仿宋_GB2312" w:eastAsia="仿宋_GB2312" w:cs="仿宋_GB2312"/>
          <w:b/>
          <w:bCs/>
          <w:color w:val="000000"/>
          <w:kern w:val="0"/>
          <w:sz w:val="44"/>
          <w:szCs w:val="44"/>
          <w:lang w:val="en-US" w:eastAsia="zh-CN" w:bidi="ar-SA"/>
        </w:rPr>
        <w:t>八、报价函</w:t>
      </w:r>
    </w:p>
    <w:p>
      <w:pPr>
        <w:spacing w:line="360" w:lineRule="auto"/>
        <w:ind w:left="321" w:right="105" w:rightChars="50" w:hanging="321" w:hangingChars="100"/>
        <w:jc w:val="center"/>
        <w:rPr>
          <w:rFonts w:ascii="仿宋_GB2312" w:eastAsia="仿宋_GB2312"/>
          <w:b/>
          <w:sz w:val="32"/>
          <w:szCs w:val="32"/>
        </w:rPr>
      </w:pPr>
      <w:r>
        <w:rPr>
          <w:rFonts w:hint="eastAsia" w:ascii="仿宋_GB2312" w:eastAsia="仿宋_GB2312"/>
          <w:b/>
          <w:sz w:val="32"/>
          <w:szCs w:val="32"/>
        </w:rPr>
        <w:t>报价一览表</w:t>
      </w:r>
    </w:p>
    <w:p>
      <w:pPr>
        <w:spacing w:line="200" w:lineRule="exact"/>
        <w:rPr>
          <w:rFonts w:ascii="仿宋_GB2312" w:eastAsia="仿宋_GB2312"/>
          <w:color w:val="000000"/>
          <w:sz w:val="28"/>
          <w:szCs w:val="28"/>
        </w:rPr>
      </w:pPr>
    </w:p>
    <w:tbl>
      <w:tblPr>
        <w:tblStyle w:val="15"/>
        <w:tblW w:w="83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2"/>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9" w:hRule="exact"/>
          <w:jc w:val="center"/>
        </w:trPr>
        <w:tc>
          <w:tcPr>
            <w:tcW w:w="2432" w:type="dxa"/>
            <w:vAlign w:val="center"/>
          </w:tcPr>
          <w:p>
            <w:pPr>
              <w:jc w:val="center"/>
              <w:rPr>
                <w:rFonts w:ascii="仿宋_GB2312" w:eastAsia="仿宋_GB2312" w:cs="宋体"/>
                <w:color w:val="000000"/>
                <w:sz w:val="28"/>
                <w:szCs w:val="28"/>
              </w:rPr>
            </w:pPr>
            <w:r>
              <w:rPr>
                <w:rFonts w:hint="eastAsia" w:ascii="仿宋_GB2312" w:eastAsia="仿宋_GB2312"/>
                <w:sz w:val="28"/>
                <w:szCs w:val="28"/>
              </w:rPr>
              <w:t>项目名称</w:t>
            </w:r>
          </w:p>
        </w:tc>
        <w:tc>
          <w:tcPr>
            <w:tcW w:w="5956" w:type="dxa"/>
            <w:vAlign w:val="center"/>
          </w:tcPr>
          <w:p>
            <w:pPr>
              <w:jc w:val="left"/>
              <w:rPr>
                <w:rFonts w:hint="eastAsia" w:ascii="仿宋_GB2312" w:eastAsia="仿宋_GB2312"/>
                <w:sz w:val="28"/>
                <w:szCs w:val="28"/>
                <w:lang w:eastAsia="zh-CN"/>
              </w:rPr>
            </w:pPr>
            <w:r>
              <w:rPr>
                <w:rFonts w:hint="eastAsia" w:ascii="仿宋_GB2312" w:eastAsia="仿宋_GB2312"/>
                <w:sz w:val="28"/>
                <w:szCs w:val="28"/>
                <w:lang w:val="en-US" w:eastAsia="zh-CN"/>
              </w:rPr>
              <w:t>蜀道集团承接交通运输厅拟划入企业清产核资专项审计项目</w:t>
            </w:r>
          </w:p>
          <w:p>
            <w:pPr>
              <w:jc w:val="center"/>
              <w:rPr>
                <w:rFonts w:hint="eastAsia" w:ascii="仿宋_GB2312"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2" w:hRule="exact"/>
          <w:jc w:val="center"/>
        </w:trPr>
        <w:tc>
          <w:tcPr>
            <w:tcW w:w="2432" w:type="dxa"/>
            <w:vAlign w:val="center"/>
          </w:tcPr>
          <w:p>
            <w:pPr>
              <w:spacing w:before="67"/>
              <w:jc w:val="center"/>
              <w:rPr>
                <w:rFonts w:ascii="仿宋_GB2312" w:eastAsia="仿宋_GB2312" w:cs="宋体"/>
                <w:color w:val="000000"/>
                <w:sz w:val="28"/>
                <w:szCs w:val="28"/>
              </w:rPr>
            </w:pPr>
            <w:r>
              <w:rPr>
                <w:rFonts w:hint="eastAsia" w:ascii="仿宋_GB2312" w:eastAsia="仿宋_GB2312"/>
                <w:sz w:val="28"/>
                <w:szCs w:val="28"/>
              </w:rPr>
              <w:t>报价人单位全称</w:t>
            </w:r>
          </w:p>
        </w:tc>
        <w:tc>
          <w:tcPr>
            <w:tcW w:w="5956"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6" w:hRule="exact"/>
          <w:jc w:val="center"/>
        </w:trPr>
        <w:tc>
          <w:tcPr>
            <w:tcW w:w="2432" w:type="dxa"/>
            <w:vAlign w:val="center"/>
          </w:tcPr>
          <w:p>
            <w:pPr>
              <w:jc w:val="center"/>
              <w:rPr>
                <w:rFonts w:ascii="仿宋_GB2312" w:eastAsia="仿宋_GB2312"/>
                <w:sz w:val="28"/>
                <w:szCs w:val="28"/>
              </w:rPr>
            </w:pPr>
            <w:r>
              <w:rPr>
                <w:rFonts w:hint="eastAsia" w:ascii="仿宋_GB2312" w:eastAsia="仿宋_GB2312"/>
                <w:sz w:val="28"/>
                <w:szCs w:val="28"/>
              </w:rPr>
              <w:t>最后报价总价（元）</w:t>
            </w:r>
          </w:p>
        </w:tc>
        <w:tc>
          <w:tcPr>
            <w:tcW w:w="5956" w:type="dxa"/>
            <w:vAlign w:val="center"/>
          </w:tcPr>
          <w:p>
            <w:pPr>
              <w:jc w:val="center"/>
              <w:rPr>
                <w:rFonts w:ascii="仿宋_GB2312" w:eastAsia="仿宋_GB2312"/>
                <w:sz w:val="28"/>
                <w:szCs w:val="28"/>
              </w:rPr>
            </w:pPr>
            <w:r>
              <w:rPr>
                <w:rFonts w:hint="eastAsia" w:ascii="仿宋_GB2312" w:eastAsia="仿宋_GB2312"/>
                <w:sz w:val="28"/>
                <w:szCs w:val="28"/>
              </w:rPr>
              <w:t>小写：</w:t>
            </w:r>
            <w:r>
              <w:rPr>
                <w:rFonts w:hint="eastAsia" w:ascii="仿宋_GB2312" w:hAnsi="等线"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rPr>
              <w:t>元（大写：</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1" w:hRule="exact"/>
          <w:jc w:val="center"/>
        </w:trPr>
        <w:tc>
          <w:tcPr>
            <w:tcW w:w="2432" w:type="dxa"/>
            <w:vAlign w:val="center"/>
          </w:tcPr>
          <w:p>
            <w:pPr>
              <w:jc w:val="center"/>
              <w:rPr>
                <w:rFonts w:hint="eastAsia" w:ascii="仿宋_GB2312" w:eastAsia="仿宋_GB2312" w:cs="宋体"/>
                <w:color w:val="000000"/>
                <w:sz w:val="28"/>
                <w:szCs w:val="28"/>
                <w:lang w:eastAsia="zh-CN"/>
              </w:rPr>
            </w:pPr>
            <w:r>
              <w:rPr>
                <w:rFonts w:hint="eastAsia" w:ascii="仿宋_GB2312" w:eastAsia="仿宋_GB2312" w:cs="宋体"/>
                <w:color w:val="000000"/>
                <w:sz w:val="28"/>
                <w:szCs w:val="28"/>
                <w:lang w:eastAsia="zh-CN"/>
              </w:rPr>
              <w:t>服务费用支付方式</w:t>
            </w:r>
          </w:p>
        </w:tc>
        <w:tc>
          <w:tcPr>
            <w:tcW w:w="5956" w:type="dxa"/>
            <w:vAlign w:val="center"/>
          </w:tcPr>
          <w:p>
            <w:pPr>
              <w:spacing w:line="273" w:lineRule="exact"/>
              <w:jc w:val="center"/>
              <w:rPr>
                <w:rFonts w:ascii="仿宋_GB2312" w:eastAsia="仿宋_GB2312" w:cs="宋体"/>
                <w:color w:val="000000"/>
                <w:spacing w:val="-106"/>
                <w:positio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1" w:hRule="exact"/>
          <w:jc w:val="center"/>
        </w:trPr>
        <w:tc>
          <w:tcPr>
            <w:tcW w:w="2432" w:type="dxa"/>
            <w:vAlign w:val="center"/>
          </w:tcPr>
          <w:p>
            <w:pPr>
              <w:jc w:val="center"/>
              <w:rPr>
                <w:rFonts w:hint="eastAsia" w:ascii="仿宋_GB2312" w:hAnsi="Times New Roman" w:eastAsia="仿宋_GB2312" w:cs="宋体"/>
                <w:color w:val="000000"/>
                <w:kern w:val="2"/>
                <w:sz w:val="28"/>
                <w:szCs w:val="28"/>
                <w:lang w:val="en-US" w:eastAsia="zh-CN" w:bidi="ar-SA"/>
              </w:rPr>
            </w:pPr>
            <w:r>
              <w:rPr>
                <w:rFonts w:hint="eastAsia" w:ascii="仿宋_GB2312" w:eastAsia="仿宋_GB2312"/>
                <w:sz w:val="28"/>
                <w:szCs w:val="28"/>
              </w:rPr>
              <w:t>备注</w:t>
            </w:r>
          </w:p>
        </w:tc>
        <w:tc>
          <w:tcPr>
            <w:tcW w:w="5956" w:type="dxa"/>
            <w:vAlign w:val="center"/>
          </w:tcPr>
          <w:p>
            <w:pPr>
              <w:spacing w:line="273" w:lineRule="exact"/>
              <w:jc w:val="center"/>
              <w:rPr>
                <w:rFonts w:hint="eastAsia" w:ascii="仿宋_GB2312" w:hAnsi="Times New Roman" w:eastAsia="仿宋_GB2312" w:cs="宋体"/>
                <w:color w:val="000000"/>
                <w:spacing w:val="-106"/>
                <w:kern w:val="2"/>
                <w:position w:val="-1"/>
                <w:sz w:val="28"/>
                <w:szCs w:val="28"/>
                <w:lang w:val="en-US" w:eastAsia="zh-CN" w:bidi="ar-SA"/>
              </w:rPr>
            </w:pPr>
            <w:r>
              <w:rPr>
                <w:rFonts w:hint="eastAsia" w:ascii="仿宋_GB2312" w:eastAsia="仿宋_GB2312"/>
                <w:sz w:val="28"/>
                <w:szCs w:val="28"/>
              </w:rPr>
              <w:t>此报价为本项目最后报价。</w:t>
            </w:r>
          </w:p>
        </w:tc>
      </w:tr>
    </w:tbl>
    <w:p>
      <w:pPr>
        <w:spacing w:before="18" w:line="260" w:lineRule="exact"/>
        <w:rPr>
          <w:rFonts w:ascii="仿宋_GB2312" w:eastAsia="仿宋_GB2312"/>
          <w:color w:val="000000"/>
          <w:sz w:val="28"/>
          <w:szCs w:val="28"/>
        </w:rPr>
      </w:pPr>
    </w:p>
    <w:p>
      <w:pPr>
        <w:spacing w:line="360" w:lineRule="auto"/>
        <w:ind w:right="105" w:rightChars="50"/>
        <w:rPr>
          <w:rFonts w:ascii="仿宋_GB2312" w:eastAsia="仿宋_GB2312"/>
          <w:sz w:val="28"/>
          <w:szCs w:val="28"/>
        </w:rPr>
      </w:pPr>
      <w:r>
        <w:rPr>
          <w:rFonts w:hint="eastAsia" w:ascii="仿宋_GB2312" w:eastAsia="仿宋_GB2312"/>
          <w:sz w:val="28"/>
          <w:szCs w:val="28"/>
        </w:rPr>
        <w:t>注：</w:t>
      </w:r>
    </w:p>
    <w:p>
      <w:pPr>
        <w:spacing w:line="560" w:lineRule="exact"/>
        <w:ind w:right="105" w:rightChars="50"/>
        <w:rPr>
          <w:rFonts w:ascii="仿宋_GB2312" w:eastAsia="仿宋_GB2312"/>
          <w:sz w:val="28"/>
          <w:szCs w:val="28"/>
        </w:rPr>
      </w:pPr>
      <w:r>
        <w:rPr>
          <w:rFonts w:hint="eastAsia" w:ascii="仿宋_GB2312" w:eastAsia="仿宋_GB2312"/>
          <w:sz w:val="28"/>
          <w:szCs w:val="28"/>
        </w:rPr>
        <w:t>1. 报价应为包括全部服务内容的报价。</w:t>
      </w:r>
    </w:p>
    <w:p>
      <w:pPr>
        <w:spacing w:line="560" w:lineRule="exact"/>
        <w:ind w:right="105" w:rightChars="50"/>
        <w:rPr>
          <w:rFonts w:ascii="仿宋_GB2312" w:eastAsia="仿宋_GB2312"/>
          <w:sz w:val="28"/>
          <w:szCs w:val="28"/>
        </w:rPr>
      </w:pPr>
      <w:r>
        <w:rPr>
          <w:rFonts w:hint="eastAsia" w:ascii="仿宋_GB2312" w:eastAsia="仿宋_GB2312"/>
          <w:sz w:val="28"/>
          <w:szCs w:val="28"/>
        </w:rPr>
        <w:t>2.“报价一览表”均需由法定代表人或授权代表签字并盖报价人单位公章。</w:t>
      </w:r>
    </w:p>
    <w:p>
      <w:pPr>
        <w:spacing w:line="560" w:lineRule="exact"/>
        <w:ind w:left="280" w:right="105" w:rightChars="50" w:hanging="280" w:hangingChars="100"/>
        <w:rPr>
          <w:rFonts w:ascii="仿宋_GB2312" w:eastAsia="仿宋_GB2312"/>
          <w:sz w:val="28"/>
          <w:szCs w:val="28"/>
        </w:rPr>
      </w:pPr>
      <w:r>
        <w:rPr>
          <w:rFonts w:hint="eastAsia" w:ascii="仿宋_GB2312" w:eastAsia="仿宋_GB2312"/>
          <w:sz w:val="28"/>
          <w:szCs w:val="28"/>
        </w:rPr>
        <w:t>3.报价保留</w:t>
      </w:r>
      <w:r>
        <w:rPr>
          <w:rFonts w:hint="eastAsia" w:ascii="仿宋_GB2312" w:eastAsia="仿宋_GB2312"/>
          <w:b/>
          <w:bCs/>
          <w:sz w:val="28"/>
          <w:szCs w:val="28"/>
        </w:rPr>
        <w:t>二位小数</w:t>
      </w:r>
      <w:r>
        <w:rPr>
          <w:rFonts w:hint="eastAsia" w:ascii="仿宋_GB2312" w:eastAsia="仿宋_GB2312"/>
          <w:sz w:val="28"/>
          <w:szCs w:val="28"/>
        </w:rPr>
        <w:t>。</w:t>
      </w:r>
    </w:p>
    <w:p>
      <w:pPr>
        <w:spacing w:line="600" w:lineRule="exact"/>
        <w:ind w:firstLine="3920" w:firstLineChars="1400"/>
        <w:rPr>
          <w:rFonts w:hint="eastAsia" w:ascii="仿宋_GB2312" w:eastAsia="仿宋_GB2312"/>
          <w:sz w:val="28"/>
          <w:szCs w:val="28"/>
        </w:rPr>
      </w:pPr>
      <w:r>
        <w:rPr>
          <w:rFonts w:hint="eastAsia" w:ascii="仿宋_GB2312" w:eastAsia="仿宋_GB2312"/>
          <w:sz w:val="28"/>
          <w:szCs w:val="28"/>
        </w:rPr>
        <w:t>报价人名称：（单位公章）</w:t>
      </w:r>
    </w:p>
    <w:p>
      <w:pPr>
        <w:pStyle w:val="2"/>
      </w:pPr>
    </w:p>
    <w:p>
      <w:pPr>
        <w:spacing w:line="600" w:lineRule="exact"/>
        <w:ind w:firstLine="3920" w:firstLineChars="1400"/>
        <w:rPr>
          <w:rFonts w:hint="eastAsia" w:ascii="仿宋_GB2312" w:eastAsia="仿宋_GB2312"/>
          <w:sz w:val="28"/>
          <w:szCs w:val="28"/>
        </w:rPr>
      </w:pPr>
      <w:r>
        <w:rPr>
          <w:rFonts w:hint="eastAsia" w:ascii="仿宋_GB2312" w:eastAsia="仿宋_GB2312"/>
          <w:sz w:val="28"/>
          <w:szCs w:val="28"/>
        </w:rPr>
        <w:t>法人或授权代理人(手写签字)：</w:t>
      </w:r>
    </w:p>
    <w:p>
      <w:pPr>
        <w:pStyle w:val="2"/>
        <w:rPr>
          <w:rFonts w:hint="eastAsia" w:eastAsia="仿宋_GB2312"/>
          <w:lang w:val="en-US" w:eastAsia="zh-CN"/>
        </w:rPr>
      </w:pPr>
      <w:r>
        <w:rPr>
          <w:rFonts w:hint="eastAsia" w:ascii="仿宋_GB2312" w:eastAsia="仿宋_GB2312"/>
          <w:sz w:val="28"/>
          <w:szCs w:val="28"/>
          <w:lang w:val="en-US" w:eastAsia="zh-CN"/>
        </w:rPr>
        <w:t xml:space="preserve"> </w:t>
      </w:r>
    </w:p>
    <w:p>
      <w:pPr>
        <w:spacing w:line="600" w:lineRule="exact"/>
        <w:ind w:firstLine="3920" w:firstLineChars="1400"/>
        <w:rPr>
          <w:rFonts w:hint="eastAsia" w:ascii="仿宋_GB2312" w:eastAsia="仿宋_GB2312"/>
          <w:sz w:val="28"/>
          <w:szCs w:val="28"/>
        </w:rPr>
      </w:pPr>
      <w:r>
        <w:rPr>
          <w:rFonts w:hint="eastAsia" w:ascii="仿宋_GB2312" w:eastAsia="仿宋_GB2312"/>
          <w:sz w:val="28"/>
          <w:szCs w:val="28"/>
        </w:rPr>
        <w:t>报价日期：</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年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月  日</w:t>
      </w:r>
    </w:p>
    <w:p>
      <w:pPr>
        <w:pStyle w:val="2"/>
        <w:rPr>
          <w:rFonts w:hint="eastAsia" w:ascii="仿宋_GB2312" w:eastAsia="仿宋_GB2312"/>
          <w:sz w:val="28"/>
          <w:szCs w:val="28"/>
        </w:rPr>
      </w:pPr>
    </w:p>
    <w:p>
      <w:pPr>
        <w:pStyle w:val="3"/>
      </w:pPr>
    </w:p>
    <w:p>
      <w:pPr>
        <w:adjustRightInd w:val="0"/>
        <w:snapToGrid w:val="0"/>
        <w:spacing w:line="360" w:lineRule="auto"/>
        <w:rPr>
          <w:rFonts w:ascii="仿宋_GB2312" w:hAnsi="仿宋" w:eastAsia="仿宋_GB2312"/>
          <w:sz w:val="32"/>
          <w:szCs w:val="32"/>
        </w:rPr>
      </w:pPr>
    </w:p>
    <w:p>
      <w:pPr>
        <w:adjustRightInd w:val="0"/>
        <w:snapToGrid w:val="0"/>
        <w:spacing w:line="360" w:lineRule="auto"/>
        <w:jc w:val="center"/>
        <w:outlineLvl w:val="1"/>
        <w:rPr>
          <w:rFonts w:hint="eastAsia" w:ascii="仿宋_GB2312" w:hAnsi="仿宋_GB2312" w:eastAsia="仿宋_GB2312" w:cs="仿宋_GB2312"/>
          <w:b/>
          <w:bCs/>
          <w:color w:val="000000"/>
          <w:kern w:val="0"/>
          <w:sz w:val="44"/>
          <w:szCs w:val="44"/>
          <w:lang w:val="en-US" w:eastAsia="zh-CN" w:bidi="ar-SA"/>
        </w:rPr>
      </w:pPr>
      <w:r>
        <w:rPr>
          <w:rFonts w:hint="eastAsia" w:ascii="仿宋_GB2312" w:hAnsi="仿宋_GB2312" w:eastAsia="仿宋_GB2312" w:cs="仿宋_GB2312"/>
          <w:b/>
          <w:bCs/>
          <w:color w:val="000000"/>
          <w:kern w:val="0"/>
          <w:sz w:val="44"/>
          <w:szCs w:val="44"/>
          <w:lang w:val="en-US" w:eastAsia="zh-CN" w:bidi="ar-SA"/>
        </w:rPr>
        <w:t>九、比选申请人认为需要提交的其它资料</w:t>
      </w:r>
    </w:p>
    <w:p>
      <w:pPr>
        <w:adjustRightInd w:val="0"/>
        <w:snapToGrid w:val="0"/>
        <w:spacing w:line="360" w:lineRule="auto"/>
        <w:rPr>
          <w:rFonts w:ascii="仿宋_GB2312" w:hAnsi="仿宋" w:eastAsia="仿宋_GB2312"/>
          <w:sz w:val="32"/>
          <w:szCs w:val="32"/>
        </w:rPr>
      </w:pPr>
    </w:p>
    <w:p>
      <w:pPr>
        <w:adjustRightInd w:val="0"/>
        <w:snapToGrid w:val="0"/>
        <w:spacing w:line="360" w:lineRule="auto"/>
        <w:rPr>
          <w:rFonts w:ascii="仿宋_GB2312" w:hAnsi="仿宋" w:eastAsia="仿宋_GB2312"/>
          <w:sz w:val="32"/>
          <w:szCs w:val="32"/>
        </w:rPr>
      </w:pPr>
    </w:p>
    <w:p/>
    <w:sectPr>
      <w:footerReference r:id="rId6" w:type="first"/>
      <w:footerReference r:id="rId5" w:type="default"/>
      <w:pgSz w:w="11906" w:h="16838"/>
      <w:pgMar w:top="1440" w:right="1440" w:bottom="1440" w:left="1440" w:header="851" w:footer="1418"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14F6F7"/>
    <w:multiLevelType w:val="singleLevel"/>
    <w:tmpl w:val="8914F6F7"/>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F5953"/>
    <w:rsid w:val="003D16AA"/>
    <w:rsid w:val="0056501E"/>
    <w:rsid w:val="008A343F"/>
    <w:rsid w:val="00A52268"/>
    <w:rsid w:val="00AD37E9"/>
    <w:rsid w:val="00AD502A"/>
    <w:rsid w:val="00BE4FEA"/>
    <w:rsid w:val="01164C99"/>
    <w:rsid w:val="014B4301"/>
    <w:rsid w:val="017C4940"/>
    <w:rsid w:val="019817A7"/>
    <w:rsid w:val="019E77EC"/>
    <w:rsid w:val="01B34D5E"/>
    <w:rsid w:val="01C875DB"/>
    <w:rsid w:val="01F47223"/>
    <w:rsid w:val="02194A26"/>
    <w:rsid w:val="026B1E2A"/>
    <w:rsid w:val="02741A6E"/>
    <w:rsid w:val="0276112B"/>
    <w:rsid w:val="02A23FE4"/>
    <w:rsid w:val="02AC4E11"/>
    <w:rsid w:val="02CA7A7E"/>
    <w:rsid w:val="02E64FE2"/>
    <w:rsid w:val="02EE1DDA"/>
    <w:rsid w:val="030975D0"/>
    <w:rsid w:val="035C5074"/>
    <w:rsid w:val="037E61F4"/>
    <w:rsid w:val="03F05692"/>
    <w:rsid w:val="042C3E1E"/>
    <w:rsid w:val="043C6F16"/>
    <w:rsid w:val="04734638"/>
    <w:rsid w:val="04856449"/>
    <w:rsid w:val="049B0950"/>
    <w:rsid w:val="05075451"/>
    <w:rsid w:val="050E1830"/>
    <w:rsid w:val="05171AE4"/>
    <w:rsid w:val="0539134F"/>
    <w:rsid w:val="05550D6B"/>
    <w:rsid w:val="05B00D00"/>
    <w:rsid w:val="05C85FFF"/>
    <w:rsid w:val="06110211"/>
    <w:rsid w:val="06597CB4"/>
    <w:rsid w:val="06880058"/>
    <w:rsid w:val="06B8432E"/>
    <w:rsid w:val="06C249CC"/>
    <w:rsid w:val="06EF7301"/>
    <w:rsid w:val="06F74794"/>
    <w:rsid w:val="071C2C4D"/>
    <w:rsid w:val="073B5AB1"/>
    <w:rsid w:val="076413D9"/>
    <w:rsid w:val="076E63A2"/>
    <w:rsid w:val="0789422D"/>
    <w:rsid w:val="079A05E0"/>
    <w:rsid w:val="07BE7E98"/>
    <w:rsid w:val="07C3530D"/>
    <w:rsid w:val="07D11598"/>
    <w:rsid w:val="07E65614"/>
    <w:rsid w:val="08056D48"/>
    <w:rsid w:val="0877696E"/>
    <w:rsid w:val="08911CD6"/>
    <w:rsid w:val="0893163A"/>
    <w:rsid w:val="08AA7254"/>
    <w:rsid w:val="08B20EF3"/>
    <w:rsid w:val="08B85EFC"/>
    <w:rsid w:val="09083495"/>
    <w:rsid w:val="09207A51"/>
    <w:rsid w:val="095160BB"/>
    <w:rsid w:val="0987253E"/>
    <w:rsid w:val="098C46D1"/>
    <w:rsid w:val="099F37C4"/>
    <w:rsid w:val="09E82B6E"/>
    <w:rsid w:val="09F036FB"/>
    <w:rsid w:val="0A083478"/>
    <w:rsid w:val="0A2766E5"/>
    <w:rsid w:val="0A506A51"/>
    <w:rsid w:val="0A753622"/>
    <w:rsid w:val="0ACE6C2E"/>
    <w:rsid w:val="0AE42E07"/>
    <w:rsid w:val="0B107937"/>
    <w:rsid w:val="0B13391B"/>
    <w:rsid w:val="0B355337"/>
    <w:rsid w:val="0B4E4220"/>
    <w:rsid w:val="0B502800"/>
    <w:rsid w:val="0B56207B"/>
    <w:rsid w:val="0B684CE3"/>
    <w:rsid w:val="0BBC49F9"/>
    <w:rsid w:val="0BC93DAA"/>
    <w:rsid w:val="0BD943DA"/>
    <w:rsid w:val="0BE565D8"/>
    <w:rsid w:val="0BEB2DE2"/>
    <w:rsid w:val="0BFD7A5F"/>
    <w:rsid w:val="0BFE0C88"/>
    <w:rsid w:val="0BFF031F"/>
    <w:rsid w:val="0C076228"/>
    <w:rsid w:val="0C2004D1"/>
    <w:rsid w:val="0C33260F"/>
    <w:rsid w:val="0C5052F7"/>
    <w:rsid w:val="0C6421BD"/>
    <w:rsid w:val="0CD9299B"/>
    <w:rsid w:val="0D1D638A"/>
    <w:rsid w:val="0D2B148E"/>
    <w:rsid w:val="0D327712"/>
    <w:rsid w:val="0D443639"/>
    <w:rsid w:val="0DAF575F"/>
    <w:rsid w:val="0DB54482"/>
    <w:rsid w:val="0DB74203"/>
    <w:rsid w:val="0DB84426"/>
    <w:rsid w:val="0DFE6551"/>
    <w:rsid w:val="0E246377"/>
    <w:rsid w:val="0E3125F1"/>
    <w:rsid w:val="0E6E2584"/>
    <w:rsid w:val="0E81009C"/>
    <w:rsid w:val="0E976141"/>
    <w:rsid w:val="0EAE05C3"/>
    <w:rsid w:val="0EB14609"/>
    <w:rsid w:val="0ECD5A17"/>
    <w:rsid w:val="0EE66938"/>
    <w:rsid w:val="0F203F42"/>
    <w:rsid w:val="0F2D04BC"/>
    <w:rsid w:val="0F766950"/>
    <w:rsid w:val="0F7C1AEB"/>
    <w:rsid w:val="0F871F47"/>
    <w:rsid w:val="0FB4780B"/>
    <w:rsid w:val="0FBC7EFB"/>
    <w:rsid w:val="0FCC68F7"/>
    <w:rsid w:val="0FCD5662"/>
    <w:rsid w:val="0FDA7D36"/>
    <w:rsid w:val="0FFE7C46"/>
    <w:rsid w:val="104B1088"/>
    <w:rsid w:val="10A35053"/>
    <w:rsid w:val="10A712F1"/>
    <w:rsid w:val="10D30F8E"/>
    <w:rsid w:val="10F328D6"/>
    <w:rsid w:val="11234904"/>
    <w:rsid w:val="11297C49"/>
    <w:rsid w:val="112F262F"/>
    <w:rsid w:val="11D53D28"/>
    <w:rsid w:val="11E0680B"/>
    <w:rsid w:val="11ED253D"/>
    <w:rsid w:val="120D3C51"/>
    <w:rsid w:val="12205C97"/>
    <w:rsid w:val="12710417"/>
    <w:rsid w:val="12B23783"/>
    <w:rsid w:val="12BD45F3"/>
    <w:rsid w:val="12BE3568"/>
    <w:rsid w:val="12D7440F"/>
    <w:rsid w:val="131110E1"/>
    <w:rsid w:val="132D4DD1"/>
    <w:rsid w:val="13545681"/>
    <w:rsid w:val="135A79BF"/>
    <w:rsid w:val="13752791"/>
    <w:rsid w:val="137F1F27"/>
    <w:rsid w:val="13861CAA"/>
    <w:rsid w:val="138A30EC"/>
    <w:rsid w:val="139059EA"/>
    <w:rsid w:val="13A161D3"/>
    <w:rsid w:val="13B62EF4"/>
    <w:rsid w:val="1400357F"/>
    <w:rsid w:val="140B25D3"/>
    <w:rsid w:val="140B30CD"/>
    <w:rsid w:val="144A289A"/>
    <w:rsid w:val="146C5DF9"/>
    <w:rsid w:val="14865054"/>
    <w:rsid w:val="14AC0CA6"/>
    <w:rsid w:val="14E21D3F"/>
    <w:rsid w:val="14EA3D91"/>
    <w:rsid w:val="15080836"/>
    <w:rsid w:val="151B1E22"/>
    <w:rsid w:val="152E72BB"/>
    <w:rsid w:val="15335D7C"/>
    <w:rsid w:val="15A538FF"/>
    <w:rsid w:val="15B662D3"/>
    <w:rsid w:val="15DA0E32"/>
    <w:rsid w:val="15DD5E1B"/>
    <w:rsid w:val="16031D5F"/>
    <w:rsid w:val="16116441"/>
    <w:rsid w:val="16BA473B"/>
    <w:rsid w:val="16C13E1B"/>
    <w:rsid w:val="16DE4F28"/>
    <w:rsid w:val="16E41F42"/>
    <w:rsid w:val="17336533"/>
    <w:rsid w:val="178E3CFC"/>
    <w:rsid w:val="17C23776"/>
    <w:rsid w:val="17E23152"/>
    <w:rsid w:val="18025B94"/>
    <w:rsid w:val="181A64DE"/>
    <w:rsid w:val="18253EA4"/>
    <w:rsid w:val="184C5EDE"/>
    <w:rsid w:val="187D1DAC"/>
    <w:rsid w:val="187D2701"/>
    <w:rsid w:val="188700AE"/>
    <w:rsid w:val="18B701A2"/>
    <w:rsid w:val="18DB06FE"/>
    <w:rsid w:val="1905505C"/>
    <w:rsid w:val="19216F49"/>
    <w:rsid w:val="194D1DE1"/>
    <w:rsid w:val="195B7BB7"/>
    <w:rsid w:val="1961051D"/>
    <w:rsid w:val="19683BF1"/>
    <w:rsid w:val="19957184"/>
    <w:rsid w:val="19B44801"/>
    <w:rsid w:val="1A672A43"/>
    <w:rsid w:val="1A7E01DC"/>
    <w:rsid w:val="1AB83E69"/>
    <w:rsid w:val="1AD8719E"/>
    <w:rsid w:val="1ADE1266"/>
    <w:rsid w:val="1B154911"/>
    <w:rsid w:val="1B1E1D0E"/>
    <w:rsid w:val="1B463BE0"/>
    <w:rsid w:val="1B795018"/>
    <w:rsid w:val="1B8332C5"/>
    <w:rsid w:val="1BE12A0A"/>
    <w:rsid w:val="1BEF4BA3"/>
    <w:rsid w:val="1C747333"/>
    <w:rsid w:val="1C83382F"/>
    <w:rsid w:val="1CAE680E"/>
    <w:rsid w:val="1CC3666C"/>
    <w:rsid w:val="1CEA0A08"/>
    <w:rsid w:val="1CEF4401"/>
    <w:rsid w:val="1CF9753F"/>
    <w:rsid w:val="1D154EA5"/>
    <w:rsid w:val="1D1557AA"/>
    <w:rsid w:val="1D3F6CF5"/>
    <w:rsid w:val="1D7B6E75"/>
    <w:rsid w:val="1D9537DD"/>
    <w:rsid w:val="1DAA49F2"/>
    <w:rsid w:val="1DB35C07"/>
    <w:rsid w:val="1E0F122D"/>
    <w:rsid w:val="1E397731"/>
    <w:rsid w:val="1E5416EA"/>
    <w:rsid w:val="1E7C54CC"/>
    <w:rsid w:val="1E840305"/>
    <w:rsid w:val="1EA92FA2"/>
    <w:rsid w:val="1EAA2F5B"/>
    <w:rsid w:val="1EC56527"/>
    <w:rsid w:val="1ECE5B51"/>
    <w:rsid w:val="1ED62CAD"/>
    <w:rsid w:val="1F051193"/>
    <w:rsid w:val="1F2E6C7D"/>
    <w:rsid w:val="1F693C08"/>
    <w:rsid w:val="1F87430E"/>
    <w:rsid w:val="1FCC0F87"/>
    <w:rsid w:val="1FCC1642"/>
    <w:rsid w:val="1FD47F89"/>
    <w:rsid w:val="1FF5141F"/>
    <w:rsid w:val="20147ACB"/>
    <w:rsid w:val="20316374"/>
    <w:rsid w:val="204B76AE"/>
    <w:rsid w:val="20666A7A"/>
    <w:rsid w:val="206B1A07"/>
    <w:rsid w:val="209270B1"/>
    <w:rsid w:val="20D33BE5"/>
    <w:rsid w:val="20E01BC3"/>
    <w:rsid w:val="214B1832"/>
    <w:rsid w:val="216B549B"/>
    <w:rsid w:val="218F7C0F"/>
    <w:rsid w:val="21A65A4D"/>
    <w:rsid w:val="21B77E5D"/>
    <w:rsid w:val="224142B1"/>
    <w:rsid w:val="228971FB"/>
    <w:rsid w:val="228E76AA"/>
    <w:rsid w:val="22B005F3"/>
    <w:rsid w:val="230F751F"/>
    <w:rsid w:val="231276EC"/>
    <w:rsid w:val="23271D6E"/>
    <w:rsid w:val="23A62E2F"/>
    <w:rsid w:val="23CE6373"/>
    <w:rsid w:val="23F837A6"/>
    <w:rsid w:val="23FA003D"/>
    <w:rsid w:val="240053BB"/>
    <w:rsid w:val="240704A0"/>
    <w:rsid w:val="243D510D"/>
    <w:rsid w:val="24657CBA"/>
    <w:rsid w:val="248802BB"/>
    <w:rsid w:val="24AE29E9"/>
    <w:rsid w:val="24AE7E67"/>
    <w:rsid w:val="24D10A37"/>
    <w:rsid w:val="24D67E6F"/>
    <w:rsid w:val="24F85F2E"/>
    <w:rsid w:val="252112DD"/>
    <w:rsid w:val="256809B2"/>
    <w:rsid w:val="256A6647"/>
    <w:rsid w:val="258A370E"/>
    <w:rsid w:val="25A2212C"/>
    <w:rsid w:val="25B352D4"/>
    <w:rsid w:val="25B8776A"/>
    <w:rsid w:val="26070DD2"/>
    <w:rsid w:val="26396B0C"/>
    <w:rsid w:val="26615988"/>
    <w:rsid w:val="26953E1E"/>
    <w:rsid w:val="26A8070F"/>
    <w:rsid w:val="26B27D45"/>
    <w:rsid w:val="26D5263F"/>
    <w:rsid w:val="270300CA"/>
    <w:rsid w:val="27071FD9"/>
    <w:rsid w:val="27B946DD"/>
    <w:rsid w:val="27C918E2"/>
    <w:rsid w:val="284508D6"/>
    <w:rsid w:val="284C103F"/>
    <w:rsid w:val="28695D4A"/>
    <w:rsid w:val="286F7072"/>
    <w:rsid w:val="288A4274"/>
    <w:rsid w:val="289261C8"/>
    <w:rsid w:val="28C077EE"/>
    <w:rsid w:val="28D27B06"/>
    <w:rsid w:val="28D529C0"/>
    <w:rsid w:val="28E166B4"/>
    <w:rsid w:val="290A14D5"/>
    <w:rsid w:val="29263B0A"/>
    <w:rsid w:val="29921352"/>
    <w:rsid w:val="29931360"/>
    <w:rsid w:val="29BA172C"/>
    <w:rsid w:val="29FE3691"/>
    <w:rsid w:val="2A0C44FE"/>
    <w:rsid w:val="2A7F4271"/>
    <w:rsid w:val="2A9F043B"/>
    <w:rsid w:val="2AF52555"/>
    <w:rsid w:val="2B3E2FED"/>
    <w:rsid w:val="2B691328"/>
    <w:rsid w:val="2B6A39E2"/>
    <w:rsid w:val="2B6A6478"/>
    <w:rsid w:val="2B762534"/>
    <w:rsid w:val="2BA87BD3"/>
    <w:rsid w:val="2BB574A9"/>
    <w:rsid w:val="2BBE0751"/>
    <w:rsid w:val="2BC5343A"/>
    <w:rsid w:val="2BE43390"/>
    <w:rsid w:val="2BF23F60"/>
    <w:rsid w:val="2BF2522A"/>
    <w:rsid w:val="2C1F1767"/>
    <w:rsid w:val="2C1F68CC"/>
    <w:rsid w:val="2C22532A"/>
    <w:rsid w:val="2C357958"/>
    <w:rsid w:val="2CE92A5E"/>
    <w:rsid w:val="2D095DE4"/>
    <w:rsid w:val="2D2C7D26"/>
    <w:rsid w:val="2D3338AA"/>
    <w:rsid w:val="2D703870"/>
    <w:rsid w:val="2D781E40"/>
    <w:rsid w:val="2D9440F7"/>
    <w:rsid w:val="2DAB221B"/>
    <w:rsid w:val="2E085D4A"/>
    <w:rsid w:val="2E0F06BA"/>
    <w:rsid w:val="2E7E3150"/>
    <w:rsid w:val="2E845482"/>
    <w:rsid w:val="2E8A6DCA"/>
    <w:rsid w:val="2F4B3EA5"/>
    <w:rsid w:val="2F642FF6"/>
    <w:rsid w:val="2F9C3C08"/>
    <w:rsid w:val="2FB964E2"/>
    <w:rsid w:val="2FF744BE"/>
    <w:rsid w:val="2FFA5C6B"/>
    <w:rsid w:val="30670C7B"/>
    <w:rsid w:val="3095327F"/>
    <w:rsid w:val="30971D71"/>
    <w:rsid w:val="30A272EC"/>
    <w:rsid w:val="30A809B2"/>
    <w:rsid w:val="312761E8"/>
    <w:rsid w:val="31635B71"/>
    <w:rsid w:val="31804660"/>
    <w:rsid w:val="31822FAB"/>
    <w:rsid w:val="31970FB1"/>
    <w:rsid w:val="31B50DA9"/>
    <w:rsid w:val="31E56436"/>
    <w:rsid w:val="3204699C"/>
    <w:rsid w:val="32280CE0"/>
    <w:rsid w:val="32420FF5"/>
    <w:rsid w:val="32F84A32"/>
    <w:rsid w:val="33040428"/>
    <w:rsid w:val="332411C1"/>
    <w:rsid w:val="33372407"/>
    <w:rsid w:val="3338039C"/>
    <w:rsid w:val="33BD3040"/>
    <w:rsid w:val="33C27C8B"/>
    <w:rsid w:val="33CE1943"/>
    <w:rsid w:val="33DA0CC2"/>
    <w:rsid w:val="33FA5E72"/>
    <w:rsid w:val="3407566B"/>
    <w:rsid w:val="343C478C"/>
    <w:rsid w:val="34705192"/>
    <w:rsid w:val="347274DC"/>
    <w:rsid w:val="34796D2F"/>
    <w:rsid w:val="349B7D7C"/>
    <w:rsid w:val="34D32848"/>
    <w:rsid w:val="34E665B8"/>
    <w:rsid w:val="350024B4"/>
    <w:rsid w:val="350A5CE8"/>
    <w:rsid w:val="350E08D9"/>
    <w:rsid w:val="350E17C2"/>
    <w:rsid w:val="351D7075"/>
    <w:rsid w:val="35254868"/>
    <w:rsid w:val="352C48BF"/>
    <w:rsid w:val="35353527"/>
    <w:rsid w:val="354A3382"/>
    <w:rsid w:val="355F430C"/>
    <w:rsid w:val="357D6387"/>
    <w:rsid w:val="35A626B3"/>
    <w:rsid w:val="35BF7520"/>
    <w:rsid w:val="35D234F8"/>
    <w:rsid w:val="36103C0E"/>
    <w:rsid w:val="36197475"/>
    <w:rsid w:val="36240A44"/>
    <w:rsid w:val="36544468"/>
    <w:rsid w:val="367967F4"/>
    <w:rsid w:val="36977A94"/>
    <w:rsid w:val="36A802AC"/>
    <w:rsid w:val="36FC4A8B"/>
    <w:rsid w:val="36FE2D4F"/>
    <w:rsid w:val="373B338B"/>
    <w:rsid w:val="375751FB"/>
    <w:rsid w:val="376B40E1"/>
    <w:rsid w:val="37734C02"/>
    <w:rsid w:val="37767707"/>
    <w:rsid w:val="378A5950"/>
    <w:rsid w:val="37B05986"/>
    <w:rsid w:val="37B70005"/>
    <w:rsid w:val="37CE2C80"/>
    <w:rsid w:val="38472B20"/>
    <w:rsid w:val="385C2C1F"/>
    <w:rsid w:val="38613B4C"/>
    <w:rsid w:val="386E5269"/>
    <w:rsid w:val="388A1FF7"/>
    <w:rsid w:val="38957DCC"/>
    <w:rsid w:val="38B94DC0"/>
    <w:rsid w:val="38F242F6"/>
    <w:rsid w:val="38FC449E"/>
    <w:rsid w:val="39010379"/>
    <w:rsid w:val="39067BDA"/>
    <w:rsid w:val="3916357A"/>
    <w:rsid w:val="395C2FFA"/>
    <w:rsid w:val="39707CB3"/>
    <w:rsid w:val="39FC3E64"/>
    <w:rsid w:val="3A0679AE"/>
    <w:rsid w:val="3A145123"/>
    <w:rsid w:val="3A164CAA"/>
    <w:rsid w:val="3A2A407A"/>
    <w:rsid w:val="3A493B76"/>
    <w:rsid w:val="3A4A7A93"/>
    <w:rsid w:val="3A75725C"/>
    <w:rsid w:val="3A7D21A2"/>
    <w:rsid w:val="3A806EB1"/>
    <w:rsid w:val="3A853470"/>
    <w:rsid w:val="3AA71F86"/>
    <w:rsid w:val="3AB70780"/>
    <w:rsid w:val="3AC91134"/>
    <w:rsid w:val="3B051902"/>
    <w:rsid w:val="3B7A61AA"/>
    <w:rsid w:val="3BDA4521"/>
    <w:rsid w:val="3BEF7710"/>
    <w:rsid w:val="3C260316"/>
    <w:rsid w:val="3C451481"/>
    <w:rsid w:val="3C99637B"/>
    <w:rsid w:val="3CA17A2D"/>
    <w:rsid w:val="3CAC07A7"/>
    <w:rsid w:val="3CAD725D"/>
    <w:rsid w:val="3CD20BAE"/>
    <w:rsid w:val="3CDA0FAA"/>
    <w:rsid w:val="3CDD6091"/>
    <w:rsid w:val="3CFE4BD3"/>
    <w:rsid w:val="3D0A3850"/>
    <w:rsid w:val="3D1C038B"/>
    <w:rsid w:val="3D4F5F18"/>
    <w:rsid w:val="3D535061"/>
    <w:rsid w:val="3D5B4623"/>
    <w:rsid w:val="3D613F10"/>
    <w:rsid w:val="3D891B1C"/>
    <w:rsid w:val="3D8E14F2"/>
    <w:rsid w:val="3DA07B50"/>
    <w:rsid w:val="3DE75DD0"/>
    <w:rsid w:val="3E0A09AE"/>
    <w:rsid w:val="3E1256B2"/>
    <w:rsid w:val="3E133D16"/>
    <w:rsid w:val="3E251619"/>
    <w:rsid w:val="3E297A2E"/>
    <w:rsid w:val="3E5F3643"/>
    <w:rsid w:val="3E603A4A"/>
    <w:rsid w:val="3E9E095B"/>
    <w:rsid w:val="3EA132E7"/>
    <w:rsid w:val="3EBF3386"/>
    <w:rsid w:val="3EC33BEB"/>
    <w:rsid w:val="3F0B53FD"/>
    <w:rsid w:val="3F455B13"/>
    <w:rsid w:val="3F8547AE"/>
    <w:rsid w:val="3F8716F1"/>
    <w:rsid w:val="3FAB162E"/>
    <w:rsid w:val="3FB139AB"/>
    <w:rsid w:val="3FC2042F"/>
    <w:rsid w:val="3FC7473D"/>
    <w:rsid w:val="3FE660A7"/>
    <w:rsid w:val="40035F1C"/>
    <w:rsid w:val="40171842"/>
    <w:rsid w:val="40587E02"/>
    <w:rsid w:val="40797A52"/>
    <w:rsid w:val="40CE0828"/>
    <w:rsid w:val="410C1D4B"/>
    <w:rsid w:val="411C1EC6"/>
    <w:rsid w:val="41593AB4"/>
    <w:rsid w:val="419B4537"/>
    <w:rsid w:val="41EC3B74"/>
    <w:rsid w:val="41ED7093"/>
    <w:rsid w:val="41F44813"/>
    <w:rsid w:val="4218469C"/>
    <w:rsid w:val="425C3716"/>
    <w:rsid w:val="426654C9"/>
    <w:rsid w:val="42986B52"/>
    <w:rsid w:val="42D1413F"/>
    <w:rsid w:val="43382167"/>
    <w:rsid w:val="43450E98"/>
    <w:rsid w:val="435D0C52"/>
    <w:rsid w:val="436A1738"/>
    <w:rsid w:val="43891D20"/>
    <w:rsid w:val="438F3CC3"/>
    <w:rsid w:val="439444C7"/>
    <w:rsid w:val="444D380B"/>
    <w:rsid w:val="449B69DC"/>
    <w:rsid w:val="44B22011"/>
    <w:rsid w:val="44C41D44"/>
    <w:rsid w:val="44D679E0"/>
    <w:rsid w:val="44F0087B"/>
    <w:rsid w:val="45687E43"/>
    <w:rsid w:val="457B0DE6"/>
    <w:rsid w:val="45B0434F"/>
    <w:rsid w:val="45B4042C"/>
    <w:rsid w:val="46173A3E"/>
    <w:rsid w:val="46174341"/>
    <w:rsid w:val="468C07D2"/>
    <w:rsid w:val="468D1392"/>
    <w:rsid w:val="469672DF"/>
    <w:rsid w:val="46A65ECF"/>
    <w:rsid w:val="46BA6C12"/>
    <w:rsid w:val="46EE6934"/>
    <w:rsid w:val="470A13AB"/>
    <w:rsid w:val="472924E8"/>
    <w:rsid w:val="475112BA"/>
    <w:rsid w:val="478951DC"/>
    <w:rsid w:val="47C8611A"/>
    <w:rsid w:val="47FA24C4"/>
    <w:rsid w:val="484A7178"/>
    <w:rsid w:val="486861F6"/>
    <w:rsid w:val="487C6B4A"/>
    <w:rsid w:val="4890545E"/>
    <w:rsid w:val="48BA4986"/>
    <w:rsid w:val="48D01516"/>
    <w:rsid w:val="490104CD"/>
    <w:rsid w:val="493B136E"/>
    <w:rsid w:val="494F108F"/>
    <w:rsid w:val="497E3066"/>
    <w:rsid w:val="49877422"/>
    <w:rsid w:val="49980B17"/>
    <w:rsid w:val="49A652CD"/>
    <w:rsid w:val="49A65A34"/>
    <w:rsid w:val="4A016D60"/>
    <w:rsid w:val="4A3277A9"/>
    <w:rsid w:val="4A471340"/>
    <w:rsid w:val="4A6144FD"/>
    <w:rsid w:val="4A9207D4"/>
    <w:rsid w:val="4A9260F1"/>
    <w:rsid w:val="4ACB13F4"/>
    <w:rsid w:val="4AD61979"/>
    <w:rsid w:val="4AE42A69"/>
    <w:rsid w:val="4AF15D7D"/>
    <w:rsid w:val="4B551608"/>
    <w:rsid w:val="4B5F548A"/>
    <w:rsid w:val="4B692A1B"/>
    <w:rsid w:val="4BD71503"/>
    <w:rsid w:val="4BFB3356"/>
    <w:rsid w:val="4C1B4191"/>
    <w:rsid w:val="4C2267C8"/>
    <w:rsid w:val="4C5660C2"/>
    <w:rsid w:val="4C81441C"/>
    <w:rsid w:val="4C956668"/>
    <w:rsid w:val="4CB15448"/>
    <w:rsid w:val="4CDE6768"/>
    <w:rsid w:val="4D2C7EE4"/>
    <w:rsid w:val="4D5B6E8B"/>
    <w:rsid w:val="4D71073D"/>
    <w:rsid w:val="4D7E6833"/>
    <w:rsid w:val="4DC21914"/>
    <w:rsid w:val="4E0C4690"/>
    <w:rsid w:val="4E16235B"/>
    <w:rsid w:val="4E176248"/>
    <w:rsid w:val="4E332D29"/>
    <w:rsid w:val="4E9B0378"/>
    <w:rsid w:val="4EE241BB"/>
    <w:rsid w:val="4EFE03EF"/>
    <w:rsid w:val="4F0E0A54"/>
    <w:rsid w:val="4F3F67A5"/>
    <w:rsid w:val="4F5E3F84"/>
    <w:rsid w:val="4FB4635C"/>
    <w:rsid w:val="4FE42424"/>
    <w:rsid w:val="502F7C39"/>
    <w:rsid w:val="50902672"/>
    <w:rsid w:val="50BC10B6"/>
    <w:rsid w:val="511A25A8"/>
    <w:rsid w:val="513E2133"/>
    <w:rsid w:val="513F38D2"/>
    <w:rsid w:val="51C712EE"/>
    <w:rsid w:val="51D33B42"/>
    <w:rsid w:val="520F19B0"/>
    <w:rsid w:val="52210344"/>
    <w:rsid w:val="524264EE"/>
    <w:rsid w:val="52622872"/>
    <w:rsid w:val="52905F9B"/>
    <w:rsid w:val="52B77E2A"/>
    <w:rsid w:val="52C30367"/>
    <w:rsid w:val="52F42170"/>
    <w:rsid w:val="531E7815"/>
    <w:rsid w:val="53322174"/>
    <w:rsid w:val="533D0093"/>
    <w:rsid w:val="533E2C3C"/>
    <w:rsid w:val="536D18B6"/>
    <w:rsid w:val="53777943"/>
    <w:rsid w:val="53985104"/>
    <w:rsid w:val="53AA00A7"/>
    <w:rsid w:val="53DE1BF5"/>
    <w:rsid w:val="53FF4AD4"/>
    <w:rsid w:val="540801DD"/>
    <w:rsid w:val="542628F6"/>
    <w:rsid w:val="54290DA1"/>
    <w:rsid w:val="542D5CC4"/>
    <w:rsid w:val="543151ED"/>
    <w:rsid w:val="544407DC"/>
    <w:rsid w:val="54483A79"/>
    <w:rsid w:val="54483BE1"/>
    <w:rsid w:val="545D0BD3"/>
    <w:rsid w:val="5460519F"/>
    <w:rsid w:val="54644C49"/>
    <w:rsid w:val="546C545C"/>
    <w:rsid w:val="54905493"/>
    <w:rsid w:val="54CD22E8"/>
    <w:rsid w:val="54CF655C"/>
    <w:rsid w:val="54E43F16"/>
    <w:rsid w:val="55005666"/>
    <w:rsid w:val="557C6C78"/>
    <w:rsid w:val="559C152D"/>
    <w:rsid w:val="561404FD"/>
    <w:rsid w:val="561B58F0"/>
    <w:rsid w:val="561F125A"/>
    <w:rsid w:val="565215FB"/>
    <w:rsid w:val="569D5C80"/>
    <w:rsid w:val="56A92A40"/>
    <w:rsid w:val="56F93CD9"/>
    <w:rsid w:val="570B617D"/>
    <w:rsid w:val="5712148C"/>
    <w:rsid w:val="573621AC"/>
    <w:rsid w:val="573E66D0"/>
    <w:rsid w:val="5745166E"/>
    <w:rsid w:val="57544546"/>
    <w:rsid w:val="57775BE7"/>
    <w:rsid w:val="57830FF9"/>
    <w:rsid w:val="586E5B6A"/>
    <w:rsid w:val="587F5953"/>
    <w:rsid w:val="588949F7"/>
    <w:rsid w:val="58BD0871"/>
    <w:rsid w:val="58EA5E7B"/>
    <w:rsid w:val="58EC1940"/>
    <w:rsid w:val="593C0096"/>
    <w:rsid w:val="5943694D"/>
    <w:rsid w:val="59A13A50"/>
    <w:rsid w:val="59A7385C"/>
    <w:rsid w:val="59BB2802"/>
    <w:rsid w:val="59C80D93"/>
    <w:rsid w:val="59DD1199"/>
    <w:rsid w:val="5A0D2E1A"/>
    <w:rsid w:val="5A13728A"/>
    <w:rsid w:val="5AB87A51"/>
    <w:rsid w:val="5ACF1C80"/>
    <w:rsid w:val="5ADA7AFA"/>
    <w:rsid w:val="5AFA1C3E"/>
    <w:rsid w:val="5B725674"/>
    <w:rsid w:val="5B942C75"/>
    <w:rsid w:val="5BCF3EE0"/>
    <w:rsid w:val="5C2106CC"/>
    <w:rsid w:val="5C8B638B"/>
    <w:rsid w:val="5C8C2B96"/>
    <w:rsid w:val="5C926599"/>
    <w:rsid w:val="5C971DD2"/>
    <w:rsid w:val="5C9F1B6B"/>
    <w:rsid w:val="5D0E6AB8"/>
    <w:rsid w:val="5D1706D6"/>
    <w:rsid w:val="5D1A1BD5"/>
    <w:rsid w:val="5D3B0728"/>
    <w:rsid w:val="5D731F2C"/>
    <w:rsid w:val="5D965094"/>
    <w:rsid w:val="5D9C2262"/>
    <w:rsid w:val="5DCA0561"/>
    <w:rsid w:val="5DE03ED2"/>
    <w:rsid w:val="5DE46201"/>
    <w:rsid w:val="5E180D0F"/>
    <w:rsid w:val="5E2F3D9B"/>
    <w:rsid w:val="5E42083C"/>
    <w:rsid w:val="5E437749"/>
    <w:rsid w:val="5E4741E6"/>
    <w:rsid w:val="5E5257B8"/>
    <w:rsid w:val="5E574F95"/>
    <w:rsid w:val="5E8104A1"/>
    <w:rsid w:val="5EAA17E3"/>
    <w:rsid w:val="5EBA36ED"/>
    <w:rsid w:val="5ED10C97"/>
    <w:rsid w:val="5F5C5639"/>
    <w:rsid w:val="5FC977B0"/>
    <w:rsid w:val="5FEA1F17"/>
    <w:rsid w:val="5FED2462"/>
    <w:rsid w:val="5FF60C35"/>
    <w:rsid w:val="605A2196"/>
    <w:rsid w:val="60782470"/>
    <w:rsid w:val="607F07B7"/>
    <w:rsid w:val="608C06F8"/>
    <w:rsid w:val="60A34B25"/>
    <w:rsid w:val="60C5487E"/>
    <w:rsid w:val="611E3A03"/>
    <w:rsid w:val="614F6059"/>
    <w:rsid w:val="61682D3A"/>
    <w:rsid w:val="61A32B83"/>
    <w:rsid w:val="61D50DE7"/>
    <w:rsid w:val="61EB720C"/>
    <w:rsid w:val="621679D6"/>
    <w:rsid w:val="62320666"/>
    <w:rsid w:val="62406C5A"/>
    <w:rsid w:val="624E0858"/>
    <w:rsid w:val="6286559E"/>
    <w:rsid w:val="62C6005E"/>
    <w:rsid w:val="62DE0298"/>
    <w:rsid w:val="62E477B7"/>
    <w:rsid w:val="63596C73"/>
    <w:rsid w:val="636226CB"/>
    <w:rsid w:val="63967B98"/>
    <w:rsid w:val="63AA0324"/>
    <w:rsid w:val="63B3178D"/>
    <w:rsid w:val="63B32212"/>
    <w:rsid w:val="63D21EEA"/>
    <w:rsid w:val="63D660E0"/>
    <w:rsid w:val="63E32598"/>
    <w:rsid w:val="6436555A"/>
    <w:rsid w:val="643A1C81"/>
    <w:rsid w:val="645C38FC"/>
    <w:rsid w:val="64911330"/>
    <w:rsid w:val="649C51E8"/>
    <w:rsid w:val="64A37619"/>
    <w:rsid w:val="64AE4F8F"/>
    <w:rsid w:val="64B53E1A"/>
    <w:rsid w:val="64F1654D"/>
    <w:rsid w:val="65146F60"/>
    <w:rsid w:val="655B722D"/>
    <w:rsid w:val="656831C2"/>
    <w:rsid w:val="65854A39"/>
    <w:rsid w:val="658F08C0"/>
    <w:rsid w:val="65965A74"/>
    <w:rsid w:val="65DA0249"/>
    <w:rsid w:val="65E1325D"/>
    <w:rsid w:val="660C211B"/>
    <w:rsid w:val="663E3A84"/>
    <w:rsid w:val="6643086F"/>
    <w:rsid w:val="666243F5"/>
    <w:rsid w:val="66770037"/>
    <w:rsid w:val="6677051B"/>
    <w:rsid w:val="6685158E"/>
    <w:rsid w:val="66893DCD"/>
    <w:rsid w:val="66C16B6F"/>
    <w:rsid w:val="66DC4ACF"/>
    <w:rsid w:val="66EC5D7C"/>
    <w:rsid w:val="67427D4F"/>
    <w:rsid w:val="675A4AD5"/>
    <w:rsid w:val="67615190"/>
    <w:rsid w:val="67D25445"/>
    <w:rsid w:val="685D4C1D"/>
    <w:rsid w:val="686348EA"/>
    <w:rsid w:val="686B4B7D"/>
    <w:rsid w:val="68834F5C"/>
    <w:rsid w:val="6895151E"/>
    <w:rsid w:val="689F51D0"/>
    <w:rsid w:val="68EF4813"/>
    <w:rsid w:val="690A6BF0"/>
    <w:rsid w:val="690D601E"/>
    <w:rsid w:val="69390B36"/>
    <w:rsid w:val="69BA4848"/>
    <w:rsid w:val="69C90892"/>
    <w:rsid w:val="69E34D68"/>
    <w:rsid w:val="69F43D84"/>
    <w:rsid w:val="6A250E2A"/>
    <w:rsid w:val="6A2D3149"/>
    <w:rsid w:val="6A4877F0"/>
    <w:rsid w:val="6A550F79"/>
    <w:rsid w:val="6A5F082E"/>
    <w:rsid w:val="6A63053B"/>
    <w:rsid w:val="6A687D40"/>
    <w:rsid w:val="6A6E703E"/>
    <w:rsid w:val="6A7E442F"/>
    <w:rsid w:val="6AD46EF3"/>
    <w:rsid w:val="6AE93167"/>
    <w:rsid w:val="6B044307"/>
    <w:rsid w:val="6B0C22C4"/>
    <w:rsid w:val="6B4206B6"/>
    <w:rsid w:val="6B485623"/>
    <w:rsid w:val="6B4C2D20"/>
    <w:rsid w:val="6B6921E3"/>
    <w:rsid w:val="6B9666F5"/>
    <w:rsid w:val="6BC733A4"/>
    <w:rsid w:val="6BE162E9"/>
    <w:rsid w:val="6BEA5A49"/>
    <w:rsid w:val="6BFF20A0"/>
    <w:rsid w:val="6C121E97"/>
    <w:rsid w:val="6CA27B0A"/>
    <w:rsid w:val="6CAC26D0"/>
    <w:rsid w:val="6CB62FA0"/>
    <w:rsid w:val="6CC85E00"/>
    <w:rsid w:val="6CCB0950"/>
    <w:rsid w:val="6D230A02"/>
    <w:rsid w:val="6D2B6F05"/>
    <w:rsid w:val="6D5E4F16"/>
    <w:rsid w:val="6DC77131"/>
    <w:rsid w:val="6DEA2271"/>
    <w:rsid w:val="6E057901"/>
    <w:rsid w:val="6E45268A"/>
    <w:rsid w:val="6E752C36"/>
    <w:rsid w:val="6E9C016E"/>
    <w:rsid w:val="6EA47227"/>
    <w:rsid w:val="6EAB30CA"/>
    <w:rsid w:val="6EC21957"/>
    <w:rsid w:val="6EE2648E"/>
    <w:rsid w:val="6EF97812"/>
    <w:rsid w:val="6F0F12AF"/>
    <w:rsid w:val="6F1E1D0E"/>
    <w:rsid w:val="6F333992"/>
    <w:rsid w:val="6F3E108B"/>
    <w:rsid w:val="6F4C4725"/>
    <w:rsid w:val="6F5B125E"/>
    <w:rsid w:val="6F707B85"/>
    <w:rsid w:val="6F714FBC"/>
    <w:rsid w:val="6F806466"/>
    <w:rsid w:val="6FB3356C"/>
    <w:rsid w:val="6FD57FB7"/>
    <w:rsid w:val="6FE92448"/>
    <w:rsid w:val="70185584"/>
    <w:rsid w:val="70831B97"/>
    <w:rsid w:val="70846393"/>
    <w:rsid w:val="708D4B26"/>
    <w:rsid w:val="70BD7760"/>
    <w:rsid w:val="70EC6150"/>
    <w:rsid w:val="71426559"/>
    <w:rsid w:val="71487CE9"/>
    <w:rsid w:val="7153509E"/>
    <w:rsid w:val="716B3618"/>
    <w:rsid w:val="71D500BA"/>
    <w:rsid w:val="71D60D8B"/>
    <w:rsid w:val="721052C7"/>
    <w:rsid w:val="721850D5"/>
    <w:rsid w:val="72230A27"/>
    <w:rsid w:val="722F1FF5"/>
    <w:rsid w:val="72357148"/>
    <w:rsid w:val="7239717E"/>
    <w:rsid w:val="7257713C"/>
    <w:rsid w:val="726C40EF"/>
    <w:rsid w:val="728E57A1"/>
    <w:rsid w:val="72A80332"/>
    <w:rsid w:val="72DB68F7"/>
    <w:rsid w:val="72F03823"/>
    <w:rsid w:val="72F12389"/>
    <w:rsid w:val="733A1C3E"/>
    <w:rsid w:val="733F1623"/>
    <w:rsid w:val="7344463F"/>
    <w:rsid w:val="73744351"/>
    <w:rsid w:val="73796BF2"/>
    <w:rsid w:val="738F47D5"/>
    <w:rsid w:val="739D647B"/>
    <w:rsid w:val="73EE5B41"/>
    <w:rsid w:val="73F45C05"/>
    <w:rsid w:val="741754BB"/>
    <w:rsid w:val="742B6A40"/>
    <w:rsid w:val="743732A3"/>
    <w:rsid w:val="74376666"/>
    <w:rsid w:val="747C558E"/>
    <w:rsid w:val="74902D10"/>
    <w:rsid w:val="74927766"/>
    <w:rsid w:val="74BC59FB"/>
    <w:rsid w:val="74C0744F"/>
    <w:rsid w:val="74DA6E87"/>
    <w:rsid w:val="752F0121"/>
    <w:rsid w:val="754808AF"/>
    <w:rsid w:val="75655C62"/>
    <w:rsid w:val="75700BAB"/>
    <w:rsid w:val="7592049C"/>
    <w:rsid w:val="759B4FCA"/>
    <w:rsid w:val="75C005C8"/>
    <w:rsid w:val="75EC7A6B"/>
    <w:rsid w:val="761124BE"/>
    <w:rsid w:val="76291FE5"/>
    <w:rsid w:val="76410713"/>
    <w:rsid w:val="76931C11"/>
    <w:rsid w:val="769F2EBA"/>
    <w:rsid w:val="76A45115"/>
    <w:rsid w:val="76B570C2"/>
    <w:rsid w:val="76DE488D"/>
    <w:rsid w:val="771A07BC"/>
    <w:rsid w:val="772C01CD"/>
    <w:rsid w:val="77615B05"/>
    <w:rsid w:val="77763EC6"/>
    <w:rsid w:val="77952AF5"/>
    <w:rsid w:val="779F5215"/>
    <w:rsid w:val="77BF0E4F"/>
    <w:rsid w:val="77BF3F75"/>
    <w:rsid w:val="77CD2CA1"/>
    <w:rsid w:val="77DA1F32"/>
    <w:rsid w:val="77E44B41"/>
    <w:rsid w:val="77F07730"/>
    <w:rsid w:val="782E5B50"/>
    <w:rsid w:val="78415F15"/>
    <w:rsid w:val="7885587E"/>
    <w:rsid w:val="78857F1F"/>
    <w:rsid w:val="78D71FAC"/>
    <w:rsid w:val="78F048BE"/>
    <w:rsid w:val="79185396"/>
    <w:rsid w:val="7938074A"/>
    <w:rsid w:val="79567E5F"/>
    <w:rsid w:val="795F4274"/>
    <w:rsid w:val="799C1C35"/>
    <w:rsid w:val="79AB4334"/>
    <w:rsid w:val="79C16572"/>
    <w:rsid w:val="79F8224C"/>
    <w:rsid w:val="7A0C1F42"/>
    <w:rsid w:val="7A164215"/>
    <w:rsid w:val="7A1D625A"/>
    <w:rsid w:val="7A2F232E"/>
    <w:rsid w:val="7A415AEC"/>
    <w:rsid w:val="7A421573"/>
    <w:rsid w:val="7A431A04"/>
    <w:rsid w:val="7A451CF2"/>
    <w:rsid w:val="7A6A588C"/>
    <w:rsid w:val="7A7E0CB1"/>
    <w:rsid w:val="7A9164F5"/>
    <w:rsid w:val="7A93666E"/>
    <w:rsid w:val="7B3E0030"/>
    <w:rsid w:val="7B4C4FE4"/>
    <w:rsid w:val="7B5410E4"/>
    <w:rsid w:val="7B5936E1"/>
    <w:rsid w:val="7B6D2474"/>
    <w:rsid w:val="7BD22D72"/>
    <w:rsid w:val="7BF74FD2"/>
    <w:rsid w:val="7C0942BB"/>
    <w:rsid w:val="7C2A3627"/>
    <w:rsid w:val="7C7D20F7"/>
    <w:rsid w:val="7CD142BB"/>
    <w:rsid w:val="7D067740"/>
    <w:rsid w:val="7D0871A3"/>
    <w:rsid w:val="7D230253"/>
    <w:rsid w:val="7D2E1677"/>
    <w:rsid w:val="7D4F5FC1"/>
    <w:rsid w:val="7D9E5297"/>
    <w:rsid w:val="7DB10BD7"/>
    <w:rsid w:val="7DE65104"/>
    <w:rsid w:val="7DEF26FF"/>
    <w:rsid w:val="7DF42236"/>
    <w:rsid w:val="7E4305F6"/>
    <w:rsid w:val="7E4933AB"/>
    <w:rsid w:val="7E530396"/>
    <w:rsid w:val="7EA90776"/>
    <w:rsid w:val="7EA945FE"/>
    <w:rsid w:val="7EBB662C"/>
    <w:rsid w:val="7EEB44C3"/>
    <w:rsid w:val="7F5617A5"/>
    <w:rsid w:val="7FAE49FD"/>
    <w:rsid w:val="7FBA1F9B"/>
    <w:rsid w:val="7FCA6BA6"/>
    <w:rsid w:val="7FD63FE5"/>
    <w:rsid w:val="7FE407EC"/>
    <w:rsid w:val="7FE66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jc w:val="left"/>
      <w:outlineLvl w:val="1"/>
    </w:pPr>
    <w:rPr>
      <w:b/>
      <w:bCs/>
      <w:kern w:val="0"/>
      <w:szCs w:val="20"/>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sz w:val="24"/>
      <w:szCs w:val="24"/>
    </w:rPr>
  </w:style>
  <w:style w:type="paragraph" w:styleId="3">
    <w:name w:val="Body Text First Indent"/>
    <w:basedOn w:val="2"/>
    <w:qFormat/>
    <w:uiPriority w:val="0"/>
    <w:pPr>
      <w:spacing w:line="312" w:lineRule="auto"/>
      <w:ind w:firstLine="420"/>
    </w:pPr>
  </w:style>
  <w:style w:type="paragraph" w:styleId="5">
    <w:name w:val="Body Text Indent"/>
    <w:basedOn w:val="1"/>
    <w:unhideWhenUsed/>
    <w:qFormat/>
    <w:uiPriority w:val="99"/>
    <w:pPr>
      <w:spacing w:after="120"/>
      <w:ind w:left="420" w:leftChars="200"/>
    </w:pPr>
  </w:style>
  <w:style w:type="paragraph" w:styleId="6">
    <w:name w:val="Plain Text"/>
    <w:basedOn w:val="1"/>
    <w:qFormat/>
    <w:uiPriority w:val="99"/>
    <w:rPr>
      <w:rFonts w:ascii="宋体" w:hAnsi="Courier New"/>
      <w:szCs w:val="21"/>
    </w:rPr>
  </w:style>
  <w:style w:type="paragraph" w:styleId="7">
    <w:name w:val="Body Text Indent 2"/>
    <w:basedOn w:val="1"/>
    <w:qFormat/>
    <w:uiPriority w:val="0"/>
    <w:pPr>
      <w:ind w:firstLine="630"/>
    </w:pPr>
    <w:rPr>
      <w:kern w:val="0"/>
      <w:sz w:val="32"/>
      <w:szCs w:val="20"/>
    </w:rPr>
  </w:style>
  <w:style w:type="paragraph" w:styleId="8">
    <w:name w:val="footer"/>
    <w:basedOn w:val="1"/>
    <w:qFormat/>
    <w:uiPriority w:val="99"/>
    <w:pPr>
      <w:tabs>
        <w:tab w:val="center" w:pos="4153"/>
        <w:tab w:val="right" w:pos="8306"/>
      </w:tabs>
      <w:snapToGrid w:val="0"/>
      <w:jc w:val="left"/>
    </w:pPr>
    <w:rPr>
      <w:sz w:val="18"/>
    </w:rPr>
  </w:style>
  <w:style w:type="paragraph" w:styleId="9">
    <w:name w:val="Body Text First Indent 2"/>
    <w:basedOn w:val="5"/>
    <w:qFormat/>
    <w:uiPriority w:val="0"/>
    <w:pPr>
      <w:spacing w:after="0" w:line="240" w:lineRule="auto"/>
      <w:ind w:left="0" w:leftChars="0" w:firstLine="420"/>
      <w:jc w:val="left"/>
    </w:pPr>
    <w:rPr>
      <w:rFonts w:ascii="Calibri" w:hAnsi="Calibri"/>
      <w:sz w:val="2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page number"/>
    <w:qFormat/>
    <w:uiPriority w:val="99"/>
    <w:rPr>
      <w:rFonts w:cs="Times New Roman"/>
    </w:rPr>
  </w:style>
  <w:style w:type="character" w:styleId="14">
    <w:name w:val="Hyperlink"/>
    <w:basedOn w:val="12"/>
    <w:qFormat/>
    <w:uiPriority w:val="0"/>
    <w:rPr>
      <w:color w:val="0000FF"/>
      <w:u w:val="single"/>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p0"/>
    <w:basedOn w:val="1"/>
    <w:qFormat/>
    <w:uiPriority w:val="0"/>
    <w:pPr>
      <w:widowControl/>
    </w:pPr>
    <w:rPr>
      <w:rFonts w:ascii="Calibri" w:hAnsi="Calibri" w:cs="宋体"/>
      <w:kern w:val="0"/>
      <w:szCs w:val="21"/>
    </w:rPr>
  </w:style>
  <w:style w:type="paragraph" w:customStyle="1" w:styleId="18">
    <w:name w:val="reader-word-layer reader-word-s1-2 reader-word-s1-6"/>
    <w:basedOn w:val="1"/>
    <w:qFormat/>
    <w:uiPriority w:val="0"/>
    <w:pPr>
      <w:widowControl/>
      <w:spacing w:before="100" w:beforeAutospacing="1" w:after="100" w:afterAutospacing="1"/>
      <w:jc w:val="left"/>
    </w:pPr>
    <w:rPr>
      <w:rFonts w:ascii="宋体" w:hAnsi="宋体" w:cs="宋体"/>
      <w:kern w:val="0"/>
      <w:sz w:val="24"/>
      <w:szCs w:val="24"/>
    </w:rPr>
  </w:style>
  <w:style w:type="paragraph" w:styleId="19">
    <w:name w:val="List Paragraph"/>
    <w:basedOn w:val="1"/>
    <w:qFormat/>
    <w:uiPriority w:val="34"/>
    <w:pPr>
      <w:ind w:firstLine="420" w:firstLineChars="200"/>
    </w:pPr>
  </w:style>
  <w:style w:type="paragraph" w:customStyle="1" w:styleId="20">
    <w:name w:val="表格（一）"/>
    <w:basedOn w:val="1"/>
    <w:qFormat/>
    <w:uiPriority w:val="0"/>
    <w:pPr>
      <w:adjustRightInd w:val="0"/>
      <w:snapToGrid w:val="0"/>
      <w:jc w:val="center"/>
    </w:pPr>
    <w:rPr>
      <w:rFonts w:ascii="宋体" w:hAnsi="Times New Roman" w:cs="Times New Roman"/>
      <w:kern w:val="0"/>
      <w:sz w:val="34"/>
    </w:rPr>
  </w:style>
  <w:style w:type="paragraph" w:customStyle="1" w:styleId="21">
    <w:name w:val="正文1"/>
    <w:basedOn w:val="1"/>
    <w:qFormat/>
    <w:uiPriority w:val="0"/>
    <w:pPr>
      <w:spacing w:line="360" w:lineRule="auto"/>
      <w:ind w:right="240" w:rightChars="100" w:firstLine="480"/>
      <w:jc w:val="left"/>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2021-09-14T02:21:00Z</dcterms:created>
  <dc:creator>李柔</dc:creator>
  <cp:lastModifiedBy>王璐</cp:lastModifiedBy>
  <cp:lastPrinted>2021-10-11T07:41:00Z</cp:lastPrinted>
  <dcterms:modified xsi:type="dcterms:W3CDTF">2022-03-14T03:30:41Z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FA0FB8B076EC4CE69F5916271BCCA147</vt:lpwstr>
  </property>
</Properties>
</file>